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drawingml.chart+xml" PartName="/word/charts/chart1.xml"/>
  <Override ContentType="application/vnd.openxmlformats-officedocument.drawingml.chart+xml" PartName="/word/charts/chart2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94574B" w:rsidP="0094574B" w:rsidRDefault="0094574B" w14:paraId="1a56d73" w14:textId="1a56d73">
      <w:pPr>
        <w:pStyle w:val="Tijeloteksta3"/>
        <w:jc w:val="center"/>
        <w15:collapsed w:val="false"/>
        <w:rPr>
          <w:rFonts w:ascii="Bookman Old Style" w:hAnsi="Bookman Old Style"/>
          <w:b/>
          <w:i/>
          <w:sz w:val="22"/>
          <w:lang w:val="hr-HR"/>
        </w:rPr>
      </w:pPr>
      <w:bookmarkStart w:name="_GoBack" w:id="0"/>
      <w:bookmarkEnd w:id="0"/>
      <w:r>
        <w:rPr>
          <w:rFonts w:ascii="Bookman Old Style" w:hAnsi="Bookman Old Style"/>
          <w:b/>
          <w:i/>
          <w:sz w:val="22"/>
          <w:lang w:val="hr-HR"/>
        </w:rPr>
        <w:t xml:space="preserve">GRAFOPLAST - TISKARA d.o.o. u stečaju , </w:t>
      </w:r>
    </w:p>
    <w:p w:rsidRPr="00A53EE2" w:rsidR="0094574B" w:rsidP="0094574B" w:rsidRDefault="0094574B">
      <w:pPr>
        <w:pStyle w:val="Tijeloteksta3"/>
        <w:jc w:val="center"/>
        <w:rPr>
          <w:rFonts w:ascii="Bookman Old Style" w:hAnsi="Bookman Old Style"/>
          <w:b/>
          <w:i/>
          <w:sz w:val="22"/>
          <w:szCs w:val="22"/>
          <w:lang w:val="hr-HR"/>
        </w:rPr>
      </w:pPr>
      <w:r>
        <w:rPr>
          <w:rFonts w:ascii="Bookman Old Style" w:hAnsi="Bookman Old Style"/>
          <w:b/>
          <w:i/>
          <w:sz w:val="22"/>
          <w:lang w:val="hr-HR"/>
        </w:rPr>
        <w:t>Zagreb, Preradovićeva 21-23, OIB:94141342464</w:t>
      </w:r>
    </w:p>
    <w:p w:rsidR="0094574B" w:rsidP="0094574B" w:rsidRDefault="0094574B">
      <w:pPr>
        <w:jc w:val="center"/>
        <w:rPr>
          <w:rFonts w:ascii="Bookman Old Style" w:hAnsi="Bookman Old Style"/>
          <w:b/>
          <w:i/>
          <w:sz w:val="22"/>
          <w:lang w:val="hr-HR"/>
        </w:rPr>
      </w:pPr>
      <w:r>
        <w:rPr>
          <w:rFonts w:ascii="Bookman Old Style" w:hAnsi="Bookman Old Style"/>
          <w:b/>
          <w:i/>
          <w:sz w:val="22"/>
          <w:lang w:val="hr-HR"/>
        </w:rPr>
        <w:t>žiro-račun: HR2323900011101097188</w:t>
      </w:r>
    </w:p>
    <w:p w:rsidR="0094574B" w:rsidP="0094574B" w:rsidRDefault="0094574B">
      <w:pPr>
        <w:jc w:val="center"/>
        <w:rPr>
          <w:rFonts w:ascii="Bookman Old Style" w:hAnsi="Bookman Old Style"/>
          <w:b/>
          <w:i/>
          <w:sz w:val="22"/>
          <w:lang w:val="hr-HR"/>
        </w:rPr>
      </w:pPr>
      <w:r>
        <w:rPr>
          <w:rFonts w:ascii="Bookman Old Style" w:hAnsi="Bookman Old Style"/>
          <w:b/>
          <w:i/>
          <w:sz w:val="22"/>
          <w:lang w:val="hr-HR"/>
        </w:rPr>
        <w:t>Stečajna upraviteljica: Davorka Huljev, Zagreb, Miramarska 13d</w:t>
      </w:r>
    </w:p>
    <w:p w:rsidR="0094574B" w:rsidP="0094574B" w:rsidRDefault="0094574B">
      <w:pPr>
        <w:jc w:val="center"/>
        <w:rPr>
          <w:rFonts w:ascii="Bookman Old Style" w:hAnsi="Bookman Old Style"/>
          <w:b/>
          <w:i/>
          <w:sz w:val="22"/>
          <w:lang w:val="hr-HR"/>
        </w:rPr>
      </w:pPr>
      <w:r>
        <w:rPr>
          <w:rFonts w:ascii="Bookman Old Style" w:hAnsi="Bookman Old Style"/>
          <w:b/>
          <w:i/>
          <w:sz w:val="22"/>
          <w:lang w:val="hr-HR"/>
        </w:rPr>
        <w:t>tel: 615-2555, fax: 615-2444</w:t>
      </w:r>
    </w:p>
    <w:p w:rsidR="0094574B" w:rsidP="0094574B" w:rsidRDefault="0094574B">
      <w:pPr>
        <w:suppressAutoHyphens/>
        <w:jc w:val="both"/>
        <w:rPr>
          <w:rFonts w:ascii="Bookman Old Style" w:hAnsi="Bookman Old Style"/>
          <w:b/>
          <w:lang w:val="hr-HR"/>
        </w:rPr>
      </w:pPr>
    </w:p>
    <w:p w:rsidR="0094574B" w:rsidP="0094574B" w:rsidRDefault="0094574B">
      <w:pPr>
        <w:suppressAutoHyphens/>
        <w:jc w:val="both"/>
        <w:rPr>
          <w:rFonts w:ascii="Bookman Old Style" w:hAnsi="Bookman Old Style"/>
          <w:b/>
          <w:lang w:val="hr-HR"/>
        </w:rPr>
      </w:pPr>
    </w:p>
    <w:p w:rsidR="004545DF" w:rsidP="0094574B" w:rsidRDefault="004545DF">
      <w:pPr>
        <w:suppressAutoHyphens/>
        <w:jc w:val="both"/>
        <w:rPr>
          <w:rFonts w:ascii="Bookman Old Style" w:hAnsi="Bookman Old Style"/>
          <w:b/>
          <w:lang w:val="hr-HR"/>
        </w:rPr>
      </w:pPr>
    </w:p>
    <w:p w:rsidR="0094574B" w:rsidP="0094574B" w:rsidRDefault="0094574B">
      <w:pPr>
        <w:suppressAutoHyphens/>
        <w:jc w:val="both"/>
        <w:rPr>
          <w:spacing w:val="-3"/>
          <w:sz w:val="28"/>
          <w:lang w:val="es-ES_tradnl"/>
        </w:rPr>
      </w:pPr>
    </w:p>
    <w:p w:rsidR="0094574B" w:rsidP="0094574B" w:rsidRDefault="0094574B">
      <w:pPr>
        <w:ind w:left="3600" w:firstLine="720"/>
        <w:rPr>
          <w:b/>
          <w:sz w:val="32"/>
          <w:szCs w:val="32"/>
          <w:lang w:val="hr-HR"/>
        </w:rPr>
      </w:pPr>
      <w:r>
        <w:rPr>
          <w:b/>
          <w:sz w:val="32"/>
          <w:szCs w:val="32"/>
        </w:rPr>
        <w:t>TRGOVAČKI SUD U ZAGREBU</w:t>
      </w:r>
    </w:p>
    <w:p w:rsidR="0094574B" w:rsidP="0094574B" w:rsidRDefault="0094574B">
      <w:pPr>
        <w:rPr>
          <w:b/>
          <w:sz w:val="32"/>
          <w:szCs w:val="32"/>
        </w:rPr>
      </w:pPr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</w:r>
    </w:p>
    <w:p w:rsidR="0094574B" w:rsidP="0094574B" w:rsidRDefault="0094574B">
      <w:pPr>
        <w:ind w:left="4248" w:firstLine="708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St-5271/16</w:t>
      </w:r>
    </w:p>
    <w:p w:rsidR="0094574B" w:rsidP="0094574B" w:rsidRDefault="0094574B">
      <w:pPr>
        <w:suppressAutoHyphens/>
        <w:jc w:val="both"/>
        <w:rPr>
          <w:spacing w:val="-3"/>
          <w:sz w:val="28"/>
          <w:lang w:val="es-ES_tradnl"/>
        </w:rPr>
      </w:pPr>
    </w:p>
    <w:p w:rsidR="0094574B" w:rsidP="0094574B" w:rsidRDefault="0094574B">
      <w:pPr>
        <w:suppressAutoHyphens/>
        <w:jc w:val="both"/>
        <w:rPr>
          <w:spacing w:val="-3"/>
          <w:sz w:val="28"/>
          <w:lang w:val="es-ES_tradnl"/>
        </w:rPr>
      </w:pPr>
    </w:p>
    <w:p w:rsidR="0094574B" w:rsidP="0094574B" w:rsidRDefault="0094574B">
      <w:pPr>
        <w:suppressAutoHyphens/>
        <w:jc w:val="both"/>
        <w:rPr>
          <w:spacing w:val="-3"/>
          <w:sz w:val="28"/>
          <w:lang w:val="es-ES_tradnl"/>
        </w:rPr>
      </w:pPr>
    </w:p>
    <w:p w:rsidR="0094574B" w:rsidP="0094574B" w:rsidRDefault="0094574B">
      <w:pPr>
        <w:suppressAutoHyphens/>
        <w:jc w:val="both"/>
        <w:rPr>
          <w:spacing w:val="-3"/>
          <w:sz w:val="28"/>
          <w:lang w:val="es-ES_tradnl"/>
        </w:rPr>
      </w:pPr>
    </w:p>
    <w:p w:rsidR="0094574B" w:rsidP="0094574B" w:rsidRDefault="0094574B">
      <w:pPr>
        <w:suppressAutoHyphens/>
        <w:jc w:val="both"/>
        <w:rPr>
          <w:spacing w:val="-3"/>
          <w:sz w:val="28"/>
          <w:lang w:val="es-ES_tradnl"/>
        </w:rPr>
      </w:pPr>
    </w:p>
    <w:p w:rsidR="0094574B" w:rsidP="0094574B" w:rsidRDefault="0094574B">
      <w:pPr>
        <w:suppressAutoHyphens/>
        <w:jc w:val="both"/>
        <w:rPr>
          <w:spacing w:val="-3"/>
          <w:sz w:val="28"/>
          <w:lang w:val="es-ES_tradnl"/>
        </w:rPr>
      </w:pPr>
    </w:p>
    <w:p w:rsidR="0094574B" w:rsidP="0094574B" w:rsidRDefault="0094574B">
      <w:pPr>
        <w:suppressAutoHyphens/>
        <w:jc w:val="both"/>
        <w:rPr>
          <w:spacing w:val="-3"/>
          <w:sz w:val="28"/>
          <w:lang w:val="es-ES_tradnl"/>
        </w:rPr>
      </w:pPr>
    </w:p>
    <w:p w:rsidR="0094574B" w:rsidP="0094574B" w:rsidRDefault="0094574B">
      <w:pPr>
        <w:rPr>
          <w:sz w:val="20"/>
          <w:lang w:val="hr-HR"/>
        </w:rPr>
      </w:pPr>
    </w:p>
    <w:p w:rsidRPr="0094574B" w:rsidR="0094574B" w:rsidP="0094574B" w:rsidRDefault="0094574B">
      <w:pPr>
        <w:pStyle w:val="Naslov7"/>
        <w:suppressAutoHyphens w:val="false"/>
        <w:rPr>
          <w:rFonts w:ascii="Bookman Old Style" w:hAnsi="Bookman Old Style"/>
          <w:spacing w:val="0"/>
          <w:sz w:val="32"/>
          <w:szCs w:val="32"/>
          <w:lang w:val="en-US"/>
        </w:rPr>
      </w:pPr>
      <w:r w:rsidRPr="0094574B">
        <w:rPr>
          <w:rFonts w:ascii="Bookman Old Style" w:hAnsi="Bookman Old Style"/>
          <w:spacing w:val="0"/>
          <w:sz w:val="32"/>
          <w:szCs w:val="32"/>
          <w:lang w:val="en-US"/>
        </w:rPr>
        <w:t>I Z V J E Š Ć E</w:t>
      </w:r>
    </w:p>
    <w:p w:rsidRPr="0094574B" w:rsidR="0094574B" w:rsidP="0094574B" w:rsidRDefault="0094574B">
      <w:pPr>
        <w:jc w:val="center"/>
        <w:rPr>
          <w:b/>
          <w:sz w:val="28"/>
          <w:szCs w:val="28"/>
          <w:lang w:val="hr-HR"/>
        </w:rPr>
      </w:pPr>
    </w:p>
    <w:p w:rsidRPr="0094574B" w:rsidR="0094574B" w:rsidP="0094574B" w:rsidRDefault="0094574B">
      <w:pPr>
        <w:pStyle w:val="Tijeloteksta2"/>
        <w:jc w:val="center"/>
        <w:rPr>
          <w:rFonts w:ascii="Bookman Old Style" w:hAnsi="Bookman Old Style"/>
          <w:b/>
          <w:sz w:val="28"/>
          <w:szCs w:val="28"/>
          <w:lang w:val="hr-HR"/>
        </w:rPr>
      </w:pPr>
      <w:r w:rsidRPr="0094574B">
        <w:rPr>
          <w:rFonts w:ascii="Bookman Old Style" w:hAnsi="Bookman Old Style"/>
          <w:b/>
          <w:sz w:val="28"/>
          <w:szCs w:val="28"/>
        </w:rPr>
        <w:t>O</w:t>
      </w:r>
      <w:r w:rsidRPr="0094574B">
        <w:rPr>
          <w:rFonts w:ascii="Bookman Old Style" w:hAnsi="Bookman Old Style"/>
          <w:b/>
          <w:sz w:val="28"/>
          <w:szCs w:val="28"/>
          <w:lang w:val="hr-HR"/>
        </w:rPr>
        <w:t xml:space="preserve"> </w:t>
      </w:r>
      <w:r w:rsidRPr="0094574B">
        <w:rPr>
          <w:rFonts w:ascii="Bookman Old Style" w:hAnsi="Bookman Old Style"/>
          <w:b/>
          <w:sz w:val="28"/>
          <w:szCs w:val="28"/>
        </w:rPr>
        <w:t>GOSPODARSKOM</w:t>
      </w:r>
      <w:r w:rsidRPr="0094574B">
        <w:rPr>
          <w:rFonts w:ascii="Bookman Old Style" w:hAnsi="Bookman Old Style"/>
          <w:b/>
          <w:sz w:val="28"/>
          <w:szCs w:val="28"/>
          <w:lang w:val="hr-HR"/>
        </w:rPr>
        <w:t xml:space="preserve"> </w:t>
      </w:r>
      <w:r w:rsidRPr="0094574B">
        <w:rPr>
          <w:rFonts w:ascii="Bookman Old Style" w:hAnsi="Bookman Old Style"/>
          <w:b/>
          <w:sz w:val="28"/>
          <w:szCs w:val="28"/>
        </w:rPr>
        <w:t>POLO</w:t>
      </w:r>
      <w:r w:rsidRPr="0094574B">
        <w:rPr>
          <w:rFonts w:ascii="Bookman Old Style" w:hAnsi="Bookman Old Style"/>
          <w:b/>
          <w:sz w:val="28"/>
          <w:szCs w:val="28"/>
          <w:lang w:val="hr-HR"/>
        </w:rPr>
        <w:t>Ž</w:t>
      </w:r>
      <w:r w:rsidRPr="0094574B">
        <w:rPr>
          <w:rFonts w:ascii="Bookman Old Style" w:hAnsi="Bookman Old Style"/>
          <w:b/>
          <w:sz w:val="28"/>
          <w:szCs w:val="28"/>
        </w:rPr>
        <w:t>AJU</w:t>
      </w:r>
      <w:r>
        <w:rPr>
          <w:rFonts w:ascii="Bookman Old Style" w:hAnsi="Bookman Old Style"/>
          <w:b/>
          <w:sz w:val="28"/>
          <w:szCs w:val="28"/>
        </w:rPr>
        <w:t xml:space="preserve"> </w:t>
      </w:r>
      <w:r w:rsidRPr="0094574B">
        <w:rPr>
          <w:rFonts w:ascii="Bookman Old Style" w:hAnsi="Bookman Old Style"/>
          <w:b/>
          <w:sz w:val="28"/>
          <w:szCs w:val="28"/>
        </w:rPr>
        <w:t>STE</w:t>
      </w:r>
      <w:r w:rsidRPr="0094574B">
        <w:rPr>
          <w:rFonts w:ascii="Bookman Old Style" w:hAnsi="Bookman Old Style"/>
          <w:b/>
          <w:sz w:val="28"/>
          <w:szCs w:val="28"/>
          <w:lang w:val="hr-HR"/>
        </w:rPr>
        <w:t>Č</w:t>
      </w:r>
      <w:r w:rsidRPr="0094574B">
        <w:rPr>
          <w:rFonts w:ascii="Bookman Old Style" w:hAnsi="Bookman Old Style"/>
          <w:b/>
          <w:sz w:val="28"/>
          <w:szCs w:val="28"/>
        </w:rPr>
        <w:t>AJNOG</w:t>
      </w:r>
      <w:r w:rsidRPr="0094574B">
        <w:rPr>
          <w:rFonts w:ascii="Bookman Old Style" w:hAnsi="Bookman Old Style"/>
          <w:b/>
          <w:sz w:val="28"/>
          <w:szCs w:val="28"/>
          <w:lang w:val="hr-HR"/>
        </w:rPr>
        <w:t xml:space="preserve"> </w:t>
      </w:r>
      <w:r w:rsidRPr="0094574B">
        <w:rPr>
          <w:rFonts w:ascii="Bookman Old Style" w:hAnsi="Bookman Old Style"/>
          <w:b/>
          <w:sz w:val="28"/>
          <w:szCs w:val="28"/>
        </w:rPr>
        <w:t>DU</w:t>
      </w:r>
      <w:r w:rsidRPr="0094574B">
        <w:rPr>
          <w:rFonts w:ascii="Bookman Old Style" w:hAnsi="Bookman Old Style"/>
          <w:b/>
          <w:sz w:val="28"/>
          <w:szCs w:val="28"/>
          <w:lang w:val="hr-HR"/>
        </w:rPr>
        <w:t>Ž</w:t>
      </w:r>
      <w:r w:rsidRPr="0094574B">
        <w:rPr>
          <w:rFonts w:ascii="Bookman Old Style" w:hAnsi="Bookman Old Style"/>
          <w:b/>
          <w:sz w:val="28"/>
          <w:szCs w:val="28"/>
        </w:rPr>
        <w:t>NIKA</w:t>
      </w:r>
    </w:p>
    <w:p w:rsidR="0094574B" w:rsidP="0094574B" w:rsidRDefault="0094574B">
      <w:pPr>
        <w:jc w:val="center"/>
        <w:rPr>
          <w:rFonts w:ascii="Bookman Old Style" w:hAnsi="Bookman Old Style"/>
          <w:b/>
          <w:sz w:val="28"/>
          <w:szCs w:val="28"/>
          <w:lang w:val="hr-HR"/>
        </w:rPr>
      </w:pPr>
      <w:r>
        <w:rPr>
          <w:rFonts w:ascii="Bookman Old Style" w:hAnsi="Bookman Old Style"/>
          <w:b/>
          <w:sz w:val="28"/>
          <w:szCs w:val="28"/>
          <w:lang w:val="hr-HR"/>
        </w:rPr>
        <w:t>SA PRIJEDLOGOM ZA SAZIVANJE SKUPŠTINE VJEROVNIKA</w:t>
      </w:r>
    </w:p>
    <w:p w:rsidRPr="0094574B" w:rsidR="0094574B" w:rsidP="0094574B" w:rsidRDefault="0094574B">
      <w:pPr>
        <w:jc w:val="center"/>
        <w:rPr>
          <w:rFonts w:ascii="Bookman Old Style" w:hAnsi="Bookman Old Style"/>
          <w:b/>
          <w:sz w:val="28"/>
          <w:szCs w:val="28"/>
          <w:lang w:val="hr-HR"/>
        </w:rPr>
      </w:pPr>
    </w:p>
    <w:p w:rsidRPr="0094574B" w:rsidR="0094574B" w:rsidP="0094574B" w:rsidRDefault="0094574B">
      <w:pPr>
        <w:jc w:val="center"/>
        <w:rPr>
          <w:rFonts w:ascii="Bookman Old Style" w:hAnsi="Bookman Old Style"/>
          <w:b/>
          <w:sz w:val="28"/>
          <w:szCs w:val="28"/>
        </w:rPr>
      </w:pPr>
      <w:r w:rsidRPr="0094574B">
        <w:rPr>
          <w:rFonts w:ascii="Bookman Old Style" w:hAnsi="Bookman Old Style"/>
          <w:b/>
          <w:sz w:val="28"/>
          <w:szCs w:val="28"/>
        </w:rPr>
        <w:t>St-5271/16</w:t>
      </w:r>
    </w:p>
    <w:p w:rsidR="0094574B" w:rsidP="0094574B" w:rsidRDefault="0094574B">
      <w:pPr>
        <w:jc w:val="center"/>
        <w:rPr>
          <w:rFonts w:ascii="Bookman Old Style" w:hAnsi="Bookman Old Style"/>
          <w:b/>
          <w:sz w:val="44"/>
        </w:rPr>
      </w:pPr>
    </w:p>
    <w:p w:rsidR="0094574B" w:rsidP="0094574B" w:rsidRDefault="0094574B">
      <w:pPr>
        <w:jc w:val="center"/>
        <w:rPr>
          <w:rFonts w:ascii="Bookman Old Style" w:hAnsi="Bookman Old Style"/>
          <w:b/>
          <w:sz w:val="44"/>
        </w:rPr>
      </w:pPr>
    </w:p>
    <w:p w:rsidR="0094574B" w:rsidP="0094574B" w:rsidRDefault="0094574B">
      <w:pPr>
        <w:jc w:val="center"/>
        <w:rPr>
          <w:rFonts w:ascii="Bookman Old Style" w:hAnsi="Bookman Old Style"/>
          <w:b/>
          <w:sz w:val="44"/>
        </w:rPr>
      </w:pPr>
    </w:p>
    <w:p w:rsidR="0094574B" w:rsidP="0094574B" w:rsidRDefault="0094574B">
      <w:pPr>
        <w:rPr>
          <w:sz w:val="20"/>
        </w:rPr>
      </w:pPr>
    </w:p>
    <w:p w:rsidR="0094574B" w:rsidP="0094574B" w:rsidRDefault="0094574B"/>
    <w:p w:rsidR="0094574B" w:rsidP="0094574B" w:rsidRDefault="0094574B"/>
    <w:p w:rsidR="0094574B" w:rsidP="0094574B" w:rsidRDefault="0094574B"/>
    <w:p w:rsidR="0094574B" w:rsidP="0094574B" w:rsidRDefault="0094574B"/>
    <w:p w:rsidR="0094574B" w:rsidP="0094574B" w:rsidRDefault="0094574B"/>
    <w:p w:rsidR="0094574B" w:rsidP="0094574B" w:rsidRDefault="0094574B"/>
    <w:p w:rsidR="0094574B" w:rsidP="0094574B" w:rsidRDefault="0094574B"/>
    <w:p w:rsidR="0094574B" w:rsidP="0094574B" w:rsidRDefault="0094574B"/>
    <w:p w:rsidR="0094574B" w:rsidP="006471BA" w:rsidRDefault="006471BA">
      <w:pPr>
        <w:tabs>
          <w:tab w:val="left" w:pos="2705"/>
        </w:tabs>
        <w:rPr>
          <w:sz w:val="20"/>
          <w:lang w:val="hr-HR"/>
        </w:rPr>
      </w:pPr>
      <w:r>
        <w:rPr>
          <w:sz w:val="20"/>
          <w:lang w:val="hr-HR"/>
        </w:rPr>
        <w:tab/>
      </w:r>
    </w:p>
    <w:p w:rsidR="006471BA" w:rsidP="006471BA" w:rsidRDefault="006471BA">
      <w:pPr>
        <w:tabs>
          <w:tab w:val="left" w:pos="2705"/>
        </w:tabs>
        <w:rPr>
          <w:sz w:val="20"/>
          <w:lang w:val="hr-HR"/>
        </w:rPr>
      </w:pPr>
    </w:p>
    <w:p w:rsidR="006471BA" w:rsidP="006471BA" w:rsidRDefault="006471BA">
      <w:pPr>
        <w:tabs>
          <w:tab w:val="left" w:pos="2705"/>
        </w:tabs>
        <w:rPr>
          <w:sz w:val="20"/>
          <w:lang w:val="hr-HR"/>
        </w:rPr>
      </w:pPr>
    </w:p>
    <w:p w:rsidR="006471BA" w:rsidP="006471BA" w:rsidRDefault="006471BA">
      <w:pPr>
        <w:tabs>
          <w:tab w:val="left" w:pos="2705"/>
        </w:tabs>
        <w:rPr>
          <w:sz w:val="20"/>
          <w:lang w:val="hr-HR"/>
        </w:rPr>
      </w:pPr>
    </w:p>
    <w:p w:rsidR="006471BA" w:rsidP="006471BA" w:rsidRDefault="006471BA">
      <w:pPr>
        <w:tabs>
          <w:tab w:val="left" w:pos="2705"/>
        </w:tabs>
        <w:rPr>
          <w:sz w:val="20"/>
          <w:lang w:val="hr-HR"/>
        </w:rPr>
      </w:pPr>
    </w:p>
    <w:p w:rsidR="0094574B" w:rsidP="00481990" w:rsidRDefault="0094574B">
      <w:pPr>
        <w:pStyle w:val="Tijeloteksta"/>
      </w:pPr>
    </w:p>
    <w:p w:rsidR="0094574B" w:rsidP="00481990" w:rsidRDefault="0094574B">
      <w:pPr>
        <w:pStyle w:val="Tijeloteksta"/>
      </w:pPr>
    </w:p>
    <w:p w:rsidR="00481990" w:rsidP="00481990" w:rsidRDefault="0094574B">
      <w:pPr>
        <w:pStyle w:val="Tijeloteksta"/>
      </w:pPr>
      <w:r>
        <w:lastRenderedPageBreak/>
        <w:t>N</w:t>
      </w:r>
      <w:r w:rsidR="00F547A8">
        <w:t>a osnovu članka 228</w:t>
      </w:r>
      <w:r w:rsidR="00481990">
        <w:t>. Stečajnog zakona te Rješenja Trgovačkog suda u Zagrebu, broj St-</w:t>
      </w:r>
      <w:r w:rsidR="00434212">
        <w:t>5271/16</w:t>
      </w:r>
      <w:r w:rsidR="00481990">
        <w:t xml:space="preserve"> od </w:t>
      </w:r>
      <w:r w:rsidR="00D933C6">
        <w:t>03</w:t>
      </w:r>
      <w:r w:rsidR="00481990">
        <w:t xml:space="preserve">. </w:t>
      </w:r>
      <w:r w:rsidR="00D933C6">
        <w:t>rujna 2019</w:t>
      </w:r>
      <w:r w:rsidR="00481990">
        <w:t xml:space="preserve">. godine, stečajna upraviteljica tvrtke </w:t>
      </w:r>
      <w:r w:rsidR="00434212">
        <w:t>GRAFOPLAST - TISKARA</w:t>
      </w:r>
      <w:r w:rsidR="00481990">
        <w:t xml:space="preserve"> d.o.o. –</w:t>
      </w:r>
      <w:r w:rsidR="005324B0">
        <w:t xml:space="preserve"> </w:t>
      </w:r>
      <w:r w:rsidR="00434212">
        <w:t>u stečaju, Zagreb, Preradovićeva 21-23, OIB: 94141342464</w:t>
      </w:r>
      <w:r w:rsidR="00481990">
        <w:t>, podnosi sljedeće</w:t>
      </w:r>
    </w:p>
    <w:p w:rsidR="00481990" w:rsidP="00481990" w:rsidRDefault="00481990">
      <w:pPr>
        <w:pStyle w:val="Tijeloteksta"/>
      </w:pPr>
    </w:p>
    <w:p w:rsidR="00481990" w:rsidP="00481990" w:rsidRDefault="00481990">
      <w:pPr>
        <w:pStyle w:val="Tijeloteksta"/>
      </w:pPr>
    </w:p>
    <w:p w:rsidR="00481990" w:rsidP="00481990" w:rsidRDefault="00481990">
      <w:pPr>
        <w:pStyle w:val="Tijeloteksta"/>
      </w:pPr>
    </w:p>
    <w:p w:rsidR="00481990" w:rsidP="00481990" w:rsidRDefault="00481990">
      <w:pPr>
        <w:pStyle w:val="Tijeloteksta"/>
        <w:rPr>
          <w:sz w:val="28"/>
        </w:rPr>
      </w:pPr>
    </w:p>
    <w:p w:rsidR="00481990" w:rsidP="00481990" w:rsidRDefault="00481990">
      <w:pPr>
        <w:pStyle w:val="Tijeloteksta"/>
        <w:jc w:val="center"/>
        <w:rPr>
          <w:b/>
          <w:sz w:val="32"/>
        </w:rPr>
      </w:pPr>
      <w:r>
        <w:rPr>
          <w:b/>
          <w:sz w:val="32"/>
        </w:rPr>
        <w:t>IZVJEŠĆE</w:t>
      </w:r>
    </w:p>
    <w:p w:rsidR="00481990" w:rsidP="00481990" w:rsidRDefault="00481990">
      <w:pPr>
        <w:pStyle w:val="Tijeloteksta"/>
        <w:jc w:val="center"/>
        <w:rPr>
          <w:b/>
          <w:sz w:val="32"/>
        </w:rPr>
      </w:pPr>
      <w:r>
        <w:rPr>
          <w:b/>
          <w:sz w:val="32"/>
        </w:rPr>
        <w:t>O GOSPODARSKO</w:t>
      </w:r>
      <w:r w:rsidR="00434212">
        <w:rPr>
          <w:b/>
          <w:sz w:val="32"/>
        </w:rPr>
        <w:t>M POLOŽAJU STEČAJNOG DUŽNIKA SA PRIJEDLOGOM ZA SAZIVANJE SKUPŠTINE VJEROVNIKA</w:t>
      </w:r>
    </w:p>
    <w:p w:rsidR="00481990" w:rsidP="00481990" w:rsidRDefault="00481990">
      <w:pPr>
        <w:pStyle w:val="Tijeloteksta"/>
        <w:jc w:val="center"/>
        <w:rPr>
          <w:b/>
          <w:sz w:val="28"/>
        </w:rPr>
      </w:pPr>
    </w:p>
    <w:p w:rsidR="00F00D0D" w:rsidP="00481990" w:rsidRDefault="00F00D0D">
      <w:pPr>
        <w:pStyle w:val="Tijeloteksta"/>
        <w:jc w:val="center"/>
        <w:rPr>
          <w:b/>
          <w:sz w:val="28"/>
        </w:rPr>
      </w:pPr>
    </w:p>
    <w:p w:rsidR="00481990" w:rsidP="00481990" w:rsidRDefault="00481990">
      <w:pPr>
        <w:pStyle w:val="Tijeloteksta"/>
        <w:rPr>
          <w:b/>
        </w:rPr>
      </w:pPr>
    </w:p>
    <w:p w:rsidR="00481990" w:rsidP="000959D0" w:rsidRDefault="00481990">
      <w:pPr>
        <w:pStyle w:val="Tijeloteksta"/>
        <w:numPr>
          <w:ilvl w:val="0"/>
          <w:numId w:val="5"/>
        </w:numPr>
        <w:rPr>
          <w:b/>
        </w:rPr>
      </w:pPr>
      <w:r>
        <w:rPr>
          <w:b/>
        </w:rPr>
        <w:t>UVODNE NAPOMENE</w:t>
      </w:r>
    </w:p>
    <w:p w:rsidR="00481990" w:rsidP="00481990" w:rsidRDefault="00481990">
      <w:pPr>
        <w:pStyle w:val="Tijeloteksta"/>
        <w:rPr>
          <w:b/>
        </w:rPr>
      </w:pPr>
    </w:p>
    <w:p w:rsidR="00481990" w:rsidP="00434212" w:rsidRDefault="00434212">
      <w:pPr>
        <w:pStyle w:val="Tijeloteksta"/>
      </w:pPr>
      <w:r>
        <w:t>Dana 22. kolovoza 2018. godine otvoren je stečajni postupak nad dužnikom GRAFOPLAST – TISKARA d.o.o. Zagreb, Preradovićeva 21-23, OIB: 94141342464, a za stečajnog upravitelja je imenovan Ivica Boltužić iz Zagreba. Financijska agencija je</w:t>
      </w:r>
      <w:r w:rsidR="00D933C6">
        <w:t xml:space="preserve"> dana 15.01.2016. godine</w:t>
      </w:r>
      <w:r>
        <w:t xml:space="preserve"> podnijela p</w:t>
      </w:r>
      <w:r w:rsidR="00D933C6">
        <w:t xml:space="preserve">rijedlog za otvaranje stečajnog </w:t>
      </w:r>
      <w:r>
        <w:t>postupka temeljem članka 441. st. 1. Stečajnog zakona jer je stečajni dužnik u očevidniku redoslijeda osnova za plaćanje imao evidentirane a neizvršene osnove za plaćanje u neprekinutom razdoblju od 1539 dana u iznosu od 3.711.880,38 kuna.</w:t>
      </w:r>
    </w:p>
    <w:p w:rsidR="00B40D16" w:rsidP="00434212" w:rsidRDefault="00B40D16">
      <w:pPr>
        <w:pStyle w:val="Tijeloteksta"/>
      </w:pPr>
      <w:r>
        <w:t>Sud je dana 02. srpnja 2019. godine održao</w:t>
      </w:r>
      <w:r w:rsidR="00D933C6">
        <w:t xml:space="preserve"> Ispitno i izvještajno ročište na kojem su ispitane tražbine te donesene odluke kao i odluka o obustavi i zaključenju stečajnog postupka sukladno čl. 293. stečajnog zakona. R</w:t>
      </w:r>
      <w:r>
        <w:t>ješenjem od 03. rujna 2019. godine St-5271/16</w:t>
      </w:r>
      <w:r w:rsidR="00D933C6">
        <w:t xml:space="preserve"> sud je ukinuo</w:t>
      </w:r>
      <w:r>
        <w:t xml:space="preserve"> odluke skupštine vjerovnika o obustavi i zaključenju stečajnog</w:t>
      </w:r>
      <w:r w:rsidR="00D933C6">
        <w:t xml:space="preserve"> postupka prema članku 293. SZ kao </w:t>
      </w:r>
      <w:r>
        <w:t>i rješenje od 10. srpnja 2019. godine kojim se vjer</w:t>
      </w:r>
      <w:r w:rsidR="007F6639">
        <w:t>o</w:t>
      </w:r>
      <w:r>
        <w:t xml:space="preserve">vnike pozvalo na uplatu 10.000,00 kuna na ime pokrića troškova stečajnog postupka. Stečajni upravitelj Ivica Boltužić iz Zagreba </w:t>
      </w:r>
      <w:r w:rsidR="00166371">
        <w:t>razriješen</w:t>
      </w:r>
      <w:r>
        <w:t xml:space="preserve"> je dužnosti stečajnog upravitelja te sam imenovana za stečajnu upraviteljicu stečajnog dužnika GRAFOPLAST – TISKARA d.o.o. u stečaju. </w:t>
      </w:r>
    </w:p>
    <w:p w:rsidR="00D933C6" w:rsidP="00434212" w:rsidRDefault="00D933C6">
      <w:pPr>
        <w:pStyle w:val="Tijeloteksta"/>
      </w:pPr>
      <w:r>
        <w:t>Nakon preuzimanja dužnosti, prikupljanja te analize dok</w:t>
      </w:r>
      <w:r w:rsidR="007F6639">
        <w:t>umentacije stečajnog dužnika sač</w:t>
      </w:r>
      <w:r>
        <w:t>inila sam predmetno izvješće koje podnosim sudu.</w:t>
      </w:r>
    </w:p>
    <w:p w:rsidR="00481990" w:rsidP="00481990" w:rsidRDefault="00481990">
      <w:pPr>
        <w:pStyle w:val="Tijeloteksta"/>
      </w:pPr>
    </w:p>
    <w:p w:rsidR="00481990" w:rsidP="00481990" w:rsidRDefault="00481990">
      <w:pPr>
        <w:pStyle w:val="Tijeloteksta"/>
      </w:pPr>
    </w:p>
    <w:p w:rsidR="00481990" w:rsidP="000959D0" w:rsidRDefault="00481990">
      <w:pPr>
        <w:pStyle w:val="Tijeloteksta"/>
        <w:numPr>
          <w:ilvl w:val="0"/>
          <w:numId w:val="5"/>
        </w:numPr>
        <w:rPr>
          <w:b/>
        </w:rPr>
      </w:pPr>
      <w:r>
        <w:rPr>
          <w:b/>
        </w:rPr>
        <w:t>OSNOVNI PODACI O STEČAJNOM DUŽNIKU</w:t>
      </w:r>
    </w:p>
    <w:p w:rsidRPr="003B32B9" w:rsidR="00481990" w:rsidP="00646C1B" w:rsidRDefault="00481990">
      <w:pPr>
        <w:shd w:val="clear" w:color="auto" w:fill="FFFFFF"/>
        <w:spacing w:before="278" w:line="298" w:lineRule="exact"/>
        <w:ind w:right="331"/>
        <w:jc w:val="both"/>
        <w:rPr>
          <w:rFonts w:ascii="Bookman Old Style" w:hAnsi="Bookman Old Style"/>
          <w:szCs w:val="24"/>
          <w:lang w:val="hr-HR"/>
        </w:rPr>
      </w:pPr>
      <w:r w:rsidRPr="00C376DF">
        <w:rPr>
          <w:rFonts w:ascii="Bookman Old Style" w:hAnsi="Bookman Old Style"/>
          <w:color w:val="000000"/>
          <w:spacing w:val="15"/>
          <w:szCs w:val="24"/>
        </w:rPr>
        <w:t>Du</w:t>
      </w:r>
      <w:r w:rsidRPr="003B32B9">
        <w:rPr>
          <w:rFonts w:ascii="Bookman Old Style" w:hAnsi="Bookman Old Style"/>
          <w:color w:val="000000"/>
          <w:spacing w:val="15"/>
          <w:szCs w:val="24"/>
          <w:lang w:val="hr-HR"/>
        </w:rPr>
        <w:t>ž</w:t>
      </w:r>
      <w:r w:rsidRPr="00C376DF">
        <w:rPr>
          <w:rFonts w:ascii="Bookman Old Style" w:hAnsi="Bookman Old Style"/>
          <w:color w:val="000000"/>
          <w:spacing w:val="15"/>
          <w:szCs w:val="24"/>
        </w:rPr>
        <w:t>nik</w:t>
      </w:r>
      <w:r w:rsidR="00F00D0D">
        <w:rPr>
          <w:rFonts w:ascii="Bookman Old Style" w:hAnsi="Bookman Old Style"/>
          <w:color w:val="000000"/>
          <w:spacing w:val="15"/>
          <w:szCs w:val="24"/>
        </w:rPr>
        <w:t xml:space="preserve"> </w:t>
      </w:r>
      <w:r w:rsidRPr="00C376DF">
        <w:rPr>
          <w:rFonts w:ascii="Bookman Old Style" w:hAnsi="Bookman Old Style"/>
          <w:color w:val="000000"/>
          <w:spacing w:val="15"/>
          <w:szCs w:val="24"/>
        </w:rPr>
        <w:t>je</w:t>
      </w:r>
      <w:r w:rsidR="00F00D0D">
        <w:rPr>
          <w:rFonts w:ascii="Bookman Old Style" w:hAnsi="Bookman Old Style"/>
          <w:color w:val="000000"/>
          <w:spacing w:val="15"/>
          <w:szCs w:val="24"/>
        </w:rPr>
        <w:t xml:space="preserve"> </w:t>
      </w:r>
      <w:r w:rsidRPr="00C376DF">
        <w:rPr>
          <w:rFonts w:ascii="Bookman Old Style" w:hAnsi="Bookman Old Style"/>
          <w:color w:val="000000"/>
          <w:spacing w:val="15"/>
          <w:szCs w:val="24"/>
        </w:rPr>
        <w:t>registriran</w:t>
      </w:r>
      <w:r w:rsidR="00F00D0D">
        <w:rPr>
          <w:rFonts w:ascii="Bookman Old Style" w:hAnsi="Bookman Old Style"/>
          <w:color w:val="000000"/>
          <w:spacing w:val="15"/>
          <w:szCs w:val="24"/>
        </w:rPr>
        <w:t xml:space="preserve"> </w:t>
      </w:r>
      <w:r w:rsidRPr="00C376DF">
        <w:rPr>
          <w:rFonts w:ascii="Bookman Old Style" w:hAnsi="Bookman Old Style"/>
          <w:color w:val="000000"/>
          <w:spacing w:val="15"/>
          <w:szCs w:val="24"/>
        </w:rPr>
        <w:t>kao</w:t>
      </w:r>
      <w:r w:rsidR="00F00D0D">
        <w:rPr>
          <w:rFonts w:ascii="Bookman Old Style" w:hAnsi="Bookman Old Style"/>
          <w:color w:val="000000"/>
          <w:spacing w:val="15"/>
          <w:szCs w:val="24"/>
        </w:rPr>
        <w:t xml:space="preserve"> </w:t>
      </w:r>
      <w:r>
        <w:rPr>
          <w:rFonts w:ascii="Bookman Old Style" w:hAnsi="Bookman Old Style"/>
          <w:color w:val="000000"/>
          <w:spacing w:val="15"/>
          <w:szCs w:val="24"/>
          <w:lang w:val="hr-HR"/>
        </w:rPr>
        <w:t>društvo sa ograničenom odgovornošću</w:t>
      </w:r>
      <w:r w:rsidR="00F00D0D">
        <w:rPr>
          <w:rFonts w:ascii="Bookman Old Style" w:hAnsi="Bookman Old Style"/>
          <w:color w:val="000000"/>
          <w:spacing w:val="15"/>
          <w:szCs w:val="24"/>
          <w:lang w:val="hr-HR"/>
        </w:rPr>
        <w:t xml:space="preserve"> </w:t>
      </w:r>
      <w:r w:rsidRPr="00C376DF">
        <w:rPr>
          <w:rFonts w:ascii="Bookman Old Style" w:hAnsi="Bookman Old Style"/>
          <w:color w:val="000000"/>
          <w:spacing w:val="15"/>
          <w:szCs w:val="24"/>
        </w:rPr>
        <w:t>kod</w:t>
      </w:r>
      <w:r w:rsidR="00F00D0D">
        <w:rPr>
          <w:rFonts w:ascii="Bookman Old Style" w:hAnsi="Bookman Old Style"/>
          <w:color w:val="000000"/>
          <w:spacing w:val="15"/>
          <w:szCs w:val="24"/>
        </w:rPr>
        <w:t xml:space="preserve"> </w:t>
      </w:r>
      <w:r w:rsidRPr="00C376DF">
        <w:rPr>
          <w:rFonts w:ascii="Bookman Old Style" w:hAnsi="Bookman Old Style"/>
          <w:color w:val="000000"/>
          <w:spacing w:val="3"/>
          <w:szCs w:val="24"/>
        </w:rPr>
        <w:t>Trgova</w:t>
      </w:r>
      <w:r w:rsidRPr="003B32B9">
        <w:rPr>
          <w:rFonts w:ascii="Bookman Old Style" w:hAnsi="Bookman Old Style"/>
          <w:color w:val="000000"/>
          <w:spacing w:val="3"/>
          <w:szCs w:val="24"/>
          <w:lang w:val="hr-HR"/>
        </w:rPr>
        <w:t>č</w:t>
      </w:r>
      <w:r w:rsidRPr="00C376DF">
        <w:rPr>
          <w:rFonts w:ascii="Bookman Old Style" w:hAnsi="Bookman Old Style"/>
          <w:color w:val="000000"/>
          <w:spacing w:val="3"/>
          <w:szCs w:val="24"/>
        </w:rPr>
        <w:t>kog</w:t>
      </w:r>
      <w:r w:rsidR="00F00D0D">
        <w:rPr>
          <w:rFonts w:ascii="Bookman Old Style" w:hAnsi="Bookman Old Style"/>
          <w:color w:val="000000"/>
          <w:spacing w:val="3"/>
          <w:szCs w:val="24"/>
        </w:rPr>
        <w:t xml:space="preserve"> </w:t>
      </w:r>
      <w:r w:rsidRPr="00C376DF">
        <w:rPr>
          <w:rFonts w:ascii="Bookman Old Style" w:hAnsi="Bookman Old Style"/>
          <w:color w:val="000000"/>
          <w:spacing w:val="3"/>
          <w:szCs w:val="24"/>
        </w:rPr>
        <w:t>suda</w:t>
      </w:r>
      <w:r w:rsidR="00F00D0D">
        <w:rPr>
          <w:rFonts w:ascii="Bookman Old Style" w:hAnsi="Bookman Old Style"/>
          <w:color w:val="000000"/>
          <w:spacing w:val="3"/>
          <w:szCs w:val="24"/>
        </w:rPr>
        <w:t xml:space="preserve"> </w:t>
      </w:r>
      <w:r w:rsidRPr="00C376DF">
        <w:rPr>
          <w:rFonts w:ascii="Bookman Old Style" w:hAnsi="Bookman Old Style"/>
          <w:color w:val="000000"/>
          <w:spacing w:val="3"/>
          <w:szCs w:val="24"/>
        </w:rPr>
        <w:t>u</w:t>
      </w:r>
      <w:r w:rsidR="00F00D0D">
        <w:rPr>
          <w:rFonts w:ascii="Bookman Old Style" w:hAnsi="Bookman Old Style"/>
          <w:color w:val="000000"/>
          <w:spacing w:val="3"/>
          <w:szCs w:val="24"/>
        </w:rPr>
        <w:t xml:space="preserve"> </w:t>
      </w:r>
      <w:r w:rsidRPr="00C376DF">
        <w:rPr>
          <w:rFonts w:ascii="Bookman Old Style" w:hAnsi="Bookman Old Style"/>
          <w:color w:val="000000"/>
          <w:spacing w:val="3"/>
          <w:szCs w:val="24"/>
        </w:rPr>
        <w:t>Zagrebu</w:t>
      </w:r>
      <w:r w:rsidRPr="003B32B9">
        <w:rPr>
          <w:rFonts w:ascii="Bookman Old Style" w:hAnsi="Bookman Old Style"/>
          <w:color w:val="000000"/>
          <w:spacing w:val="3"/>
          <w:szCs w:val="24"/>
          <w:lang w:val="hr-HR"/>
        </w:rPr>
        <w:t xml:space="preserve">, </w:t>
      </w:r>
      <w:r w:rsidRPr="00C376DF">
        <w:rPr>
          <w:rFonts w:ascii="Bookman Old Style" w:hAnsi="Bookman Old Style"/>
          <w:color w:val="000000"/>
          <w:spacing w:val="3"/>
          <w:szCs w:val="24"/>
        </w:rPr>
        <w:t>MBS</w:t>
      </w:r>
      <w:r w:rsidR="00A91787">
        <w:rPr>
          <w:rFonts w:ascii="Bookman Old Style" w:hAnsi="Bookman Old Style"/>
          <w:color w:val="000000"/>
          <w:spacing w:val="3"/>
          <w:szCs w:val="24"/>
          <w:lang w:val="hr-HR"/>
        </w:rPr>
        <w:t>:</w:t>
      </w:r>
      <w:r w:rsidR="00F523EC">
        <w:rPr>
          <w:rFonts w:ascii="Bookman Old Style" w:hAnsi="Bookman Old Style"/>
          <w:color w:val="000000"/>
          <w:spacing w:val="3"/>
          <w:szCs w:val="24"/>
          <w:lang w:val="hr-HR"/>
        </w:rPr>
        <w:t xml:space="preserve"> </w:t>
      </w:r>
      <w:r w:rsidRPr="00F523EC" w:rsidR="00F523EC">
        <w:rPr>
          <w:rFonts w:ascii="Bookman Old Style" w:hAnsi="Bookman Old Style"/>
        </w:rPr>
        <w:t xml:space="preserve"> 080562202</w:t>
      </w:r>
      <w:r w:rsidRPr="00F523EC" w:rsidR="00F523EC">
        <w:t xml:space="preserve"> </w:t>
      </w:r>
      <w:r w:rsidR="00F523EC">
        <w:t>,</w:t>
      </w:r>
      <w:r w:rsidRPr="003B32B9">
        <w:rPr>
          <w:rFonts w:ascii="Bookman Old Style" w:hAnsi="Bookman Old Style"/>
          <w:color w:val="000000"/>
          <w:spacing w:val="3"/>
          <w:szCs w:val="24"/>
          <w:lang w:val="hr-HR"/>
        </w:rPr>
        <w:t xml:space="preserve"> </w:t>
      </w:r>
      <w:r w:rsidRPr="00C376DF">
        <w:rPr>
          <w:rFonts w:ascii="Bookman Old Style" w:hAnsi="Bookman Old Style"/>
          <w:color w:val="000000"/>
          <w:spacing w:val="3"/>
          <w:szCs w:val="24"/>
        </w:rPr>
        <w:t>OIB</w:t>
      </w:r>
      <w:r w:rsidRPr="003B32B9">
        <w:rPr>
          <w:rFonts w:ascii="Bookman Old Style" w:hAnsi="Bookman Old Style"/>
          <w:color w:val="000000"/>
          <w:spacing w:val="3"/>
          <w:szCs w:val="24"/>
          <w:lang w:val="hr-HR"/>
        </w:rPr>
        <w:t>:</w:t>
      </w:r>
      <w:r w:rsidRPr="00A91787" w:rsidR="00A91787">
        <w:t xml:space="preserve"> </w:t>
      </w:r>
      <w:r w:rsidRPr="00F523EC" w:rsidR="00F523EC">
        <w:rPr>
          <w:rFonts w:ascii="Bookman Old Style" w:hAnsi="Bookman Old Style"/>
        </w:rPr>
        <w:t>94141342464</w:t>
      </w:r>
      <w:r w:rsidRPr="00F523EC" w:rsidR="00A91787">
        <w:rPr>
          <w:rFonts w:ascii="Bookman Old Style" w:hAnsi="Bookman Old Style"/>
          <w:color w:val="000000"/>
          <w:spacing w:val="3"/>
          <w:szCs w:val="24"/>
          <w:lang w:val="hr-HR"/>
        </w:rPr>
        <w:t xml:space="preserve"> </w:t>
      </w:r>
      <w:r w:rsidR="00F00D0D">
        <w:rPr>
          <w:rFonts w:ascii="Bookman Old Style" w:hAnsi="Bookman Old Style"/>
          <w:color w:val="000000"/>
          <w:spacing w:val="3"/>
          <w:szCs w:val="24"/>
          <w:lang w:val="hr-HR"/>
        </w:rPr>
        <w:t xml:space="preserve"> </w:t>
      </w:r>
      <w:r w:rsidRPr="00C376DF">
        <w:rPr>
          <w:rFonts w:ascii="Bookman Old Style" w:hAnsi="Bookman Old Style"/>
          <w:color w:val="000000"/>
          <w:spacing w:val="3"/>
          <w:szCs w:val="24"/>
          <w:u w:val="single"/>
        </w:rPr>
        <w:t>pod</w:t>
      </w:r>
      <w:r w:rsidR="00F00D0D">
        <w:rPr>
          <w:rFonts w:ascii="Bookman Old Style" w:hAnsi="Bookman Old Style"/>
          <w:color w:val="000000"/>
          <w:spacing w:val="3"/>
          <w:szCs w:val="24"/>
          <w:u w:val="single"/>
        </w:rPr>
        <w:t xml:space="preserve"> </w:t>
      </w:r>
      <w:r w:rsidRPr="00C376DF">
        <w:rPr>
          <w:rFonts w:ascii="Bookman Old Style" w:hAnsi="Bookman Old Style"/>
          <w:color w:val="000000"/>
          <w:spacing w:val="3"/>
          <w:szCs w:val="24"/>
          <w:u w:val="single"/>
        </w:rPr>
        <w:t>tvrtkom</w:t>
      </w:r>
      <w:r w:rsidR="001115AF">
        <w:rPr>
          <w:rFonts w:ascii="Bookman Old Style" w:hAnsi="Bookman Old Style"/>
          <w:color w:val="000000"/>
          <w:spacing w:val="3"/>
          <w:szCs w:val="24"/>
          <w:lang w:val="hr-HR"/>
        </w:rPr>
        <w:t xml:space="preserve"> </w:t>
      </w:r>
      <w:r w:rsidR="00F523EC">
        <w:rPr>
          <w:rFonts w:ascii="Bookman Old Style" w:hAnsi="Bookman Old Style"/>
          <w:color w:val="000000"/>
          <w:spacing w:val="3"/>
          <w:szCs w:val="24"/>
          <w:lang w:val="hr-HR"/>
        </w:rPr>
        <w:t>GRAFOPLAST - TISKARA</w:t>
      </w:r>
      <w:r>
        <w:rPr>
          <w:rFonts w:ascii="Bookman Old Style" w:hAnsi="Bookman Old Style"/>
          <w:color w:val="000000"/>
          <w:spacing w:val="3"/>
          <w:szCs w:val="24"/>
          <w:lang w:val="hr-HR"/>
        </w:rPr>
        <w:t xml:space="preserve">  d.o.o.</w:t>
      </w:r>
      <w:r w:rsidR="00A91787">
        <w:rPr>
          <w:rFonts w:ascii="Bookman Old Style" w:hAnsi="Bookman Old Style"/>
          <w:color w:val="000000"/>
          <w:spacing w:val="3"/>
          <w:szCs w:val="24"/>
          <w:lang w:val="hr-HR"/>
        </w:rPr>
        <w:t xml:space="preserve"> </w:t>
      </w:r>
      <w:r w:rsidRPr="00F523EC" w:rsidR="00F523EC">
        <w:rPr>
          <w:rFonts w:ascii="Bookman Old Style" w:hAnsi="Bookman Old Style"/>
          <w:color w:val="000000"/>
          <w:spacing w:val="3"/>
          <w:szCs w:val="24"/>
          <w:lang w:val="hr-HR"/>
        </w:rPr>
        <w:t>za grafičku djelatnost u stečaju</w:t>
      </w:r>
      <w:r w:rsidR="00F523EC">
        <w:rPr>
          <w:rFonts w:ascii="Bookman Old Style" w:hAnsi="Bookman Old Style"/>
          <w:color w:val="000000"/>
          <w:spacing w:val="3"/>
          <w:szCs w:val="24"/>
          <w:lang w:val="hr-HR"/>
        </w:rPr>
        <w:t>.</w:t>
      </w:r>
    </w:p>
    <w:p w:rsidRPr="00A20A32" w:rsidR="00481990" w:rsidP="00481990" w:rsidRDefault="00481990">
      <w:pPr>
        <w:shd w:val="clear" w:color="auto" w:fill="FFFFFF"/>
        <w:spacing w:before="274"/>
        <w:ind w:left="48"/>
        <w:jc w:val="both"/>
        <w:rPr>
          <w:rFonts w:ascii="Bookman Old Style" w:hAnsi="Bookman Old Style"/>
          <w:color w:val="000000"/>
          <w:spacing w:val="10"/>
          <w:szCs w:val="24"/>
          <w:lang w:val="hr-HR"/>
        </w:rPr>
      </w:pPr>
      <w:r w:rsidRPr="00C376DF">
        <w:rPr>
          <w:rFonts w:ascii="Bookman Old Style" w:hAnsi="Bookman Old Style"/>
          <w:b/>
          <w:bCs/>
          <w:color w:val="000000"/>
          <w:spacing w:val="7"/>
          <w:szCs w:val="24"/>
          <w:u w:val="single"/>
        </w:rPr>
        <w:t>Sjedi</w:t>
      </w:r>
      <w:r w:rsidRPr="00A20A32">
        <w:rPr>
          <w:rFonts w:ascii="Bookman Old Style" w:hAnsi="Bookman Old Style"/>
          <w:b/>
          <w:bCs/>
          <w:color w:val="000000"/>
          <w:spacing w:val="7"/>
          <w:szCs w:val="24"/>
          <w:u w:val="single"/>
          <w:lang w:val="hr-HR"/>
        </w:rPr>
        <w:t>š</w:t>
      </w:r>
      <w:r w:rsidRPr="00C376DF">
        <w:rPr>
          <w:rFonts w:ascii="Bookman Old Style" w:hAnsi="Bookman Old Style"/>
          <w:b/>
          <w:bCs/>
          <w:color w:val="000000"/>
          <w:spacing w:val="7"/>
          <w:szCs w:val="24"/>
          <w:u w:val="single"/>
        </w:rPr>
        <w:t>te</w:t>
      </w:r>
      <w:r w:rsidRPr="00A20A32">
        <w:rPr>
          <w:rFonts w:ascii="Bookman Old Style" w:hAnsi="Bookman Old Style"/>
          <w:b/>
          <w:bCs/>
          <w:color w:val="000000"/>
          <w:spacing w:val="7"/>
          <w:szCs w:val="24"/>
          <w:u w:val="single"/>
          <w:lang w:val="hr-HR"/>
        </w:rPr>
        <w:t>:</w:t>
      </w:r>
      <w:r w:rsidRPr="00A20A32">
        <w:rPr>
          <w:rFonts w:ascii="Bookman Old Style" w:hAnsi="Bookman Old Style"/>
          <w:b/>
          <w:bCs/>
          <w:color w:val="000000"/>
          <w:spacing w:val="7"/>
          <w:szCs w:val="24"/>
          <w:lang w:val="hr-HR"/>
        </w:rPr>
        <w:t xml:space="preserve">  - </w:t>
      </w:r>
      <w:r w:rsidR="00F523EC">
        <w:rPr>
          <w:rFonts w:ascii="Bookman Old Style" w:hAnsi="Bookman Old Style"/>
          <w:color w:val="000000"/>
          <w:spacing w:val="7"/>
          <w:szCs w:val="24"/>
          <w:lang w:val="hr-HR"/>
        </w:rPr>
        <w:t>Zagreb, Preradovićeva 21-23</w:t>
      </w:r>
    </w:p>
    <w:p w:rsidRPr="003B32B9" w:rsidR="00481990" w:rsidP="00481990" w:rsidRDefault="00481990">
      <w:pPr>
        <w:shd w:val="clear" w:color="auto" w:fill="FFFFFF"/>
        <w:spacing w:before="274"/>
        <w:ind w:left="48"/>
        <w:jc w:val="both"/>
        <w:rPr>
          <w:rFonts w:ascii="Bookman Old Style" w:hAnsi="Bookman Old Style"/>
          <w:color w:val="000000"/>
          <w:spacing w:val="7"/>
          <w:szCs w:val="24"/>
          <w:lang w:val="pl-PL"/>
        </w:rPr>
      </w:pPr>
      <w:r w:rsidRPr="003B32B9">
        <w:rPr>
          <w:rFonts w:ascii="Bookman Old Style" w:hAnsi="Bookman Old Style"/>
          <w:b/>
          <w:bCs/>
          <w:color w:val="000000"/>
          <w:spacing w:val="12"/>
          <w:szCs w:val="24"/>
          <w:u w:val="single"/>
          <w:lang w:val="pl-PL"/>
        </w:rPr>
        <w:t>Temeljni kapital:</w:t>
      </w:r>
      <w:r w:rsidRPr="003B32B9">
        <w:rPr>
          <w:rFonts w:ascii="Bookman Old Style" w:hAnsi="Bookman Old Style"/>
          <w:b/>
          <w:bCs/>
          <w:color w:val="000000"/>
          <w:spacing w:val="12"/>
          <w:szCs w:val="24"/>
          <w:lang w:val="pl-PL"/>
        </w:rPr>
        <w:t xml:space="preserve"> -</w:t>
      </w:r>
      <w:r w:rsidRPr="003B32B9">
        <w:rPr>
          <w:rFonts w:ascii="Bookman Old Style" w:hAnsi="Bookman Old Style"/>
          <w:color w:val="000000"/>
          <w:spacing w:val="12"/>
          <w:szCs w:val="24"/>
          <w:lang w:val="pl-PL"/>
        </w:rPr>
        <w:t xml:space="preserve"> Društvo je registrirano sa kapitalom od </w:t>
      </w:r>
      <w:r w:rsidR="00F523EC">
        <w:rPr>
          <w:rFonts w:ascii="Bookman Old Style" w:hAnsi="Bookman Old Style"/>
          <w:color w:val="000000"/>
          <w:spacing w:val="12"/>
          <w:szCs w:val="24"/>
          <w:lang w:val="pl-PL"/>
        </w:rPr>
        <w:t>4</w:t>
      </w:r>
      <w:r w:rsidR="001115AF">
        <w:rPr>
          <w:rFonts w:ascii="Bookman Old Style" w:hAnsi="Bookman Old Style"/>
          <w:color w:val="000000"/>
          <w:spacing w:val="12"/>
          <w:szCs w:val="24"/>
          <w:lang w:val="pl-PL"/>
        </w:rPr>
        <w:t>0</w:t>
      </w:r>
      <w:r>
        <w:rPr>
          <w:rFonts w:ascii="Bookman Old Style" w:hAnsi="Bookman Old Style"/>
          <w:color w:val="000000"/>
          <w:spacing w:val="12"/>
          <w:szCs w:val="24"/>
          <w:lang w:val="pl-PL"/>
        </w:rPr>
        <w:t>.000,00</w:t>
      </w:r>
      <w:r w:rsidRPr="003B32B9">
        <w:rPr>
          <w:rFonts w:ascii="Bookman Old Style" w:hAnsi="Bookman Old Style"/>
          <w:color w:val="000000"/>
          <w:spacing w:val="7"/>
          <w:szCs w:val="24"/>
          <w:lang w:val="pl-PL"/>
        </w:rPr>
        <w:t>kuna.</w:t>
      </w:r>
    </w:p>
    <w:p w:rsidRPr="003B32B9" w:rsidR="00481990" w:rsidP="00481990" w:rsidRDefault="00481990">
      <w:pPr>
        <w:shd w:val="clear" w:color="auto" w:fill="FFFFFF"/>
        <w:spacing w:before="274"/>
        <w:ind w:left="48"/>
        <w:jc w:val="both"/>
        <w:rPr>
          <w:rFonts w:ascii="Bookman Old Style" w:hAnsi="Bookman Old Style"/>
          <w:color w:val="000000"/>
          <w:spacing w:val="12"/>
          <w:szCs w:val="24"/>
          <w:lang w:val="pl-PL"/>
        </w:rPr>
      </w:pPr>
      <w:r w:rsidRPr="003B32B9">
        <w:rPr>
          <w:rFonts w:ascii="Bookman Old Style" w:hAnsi="Bookman Old Style"/>
          <w:b/>
          <w:bCs/>
          <w:spacing w:val="12"/>
          <w:szCs w:val="24"/>
          <w:u w:val="single"/>
          <w:lang w:val="pl-PL"/>
        </w:rPr>
        <w:lastRenderedPageBreak/>
        <w:t>Osnivački akt:</w:t>
      </w:r>
      <w:r w:rsidRPr="003B32B9">
        <w:rPr>
          <w:rFonts w:ascii="Bookman Old Style" w:hAnsi="Bookman Old Style"/>
          <w:b/>
          <w:bCs/>
          <w:spacing w:val="12"/>
          <w:szCs w:val="24"/>
          <w:lang w:val="pl-PL"/>
        </w:rPr>
        <w:t xml:space="preserve"> -</w:t>
      </w:r>
      <w:r w:rsidRPr="00A91787" w:rsidR="00A91787">
        <w:rPr>
          <w:rFonts w:ascii="Bookman Old Style" w:hAnsi="Bookman Old Style"/>
          <w:bCs/>
          <w:spacing w:val="12"/>
          <w:szCs w:val="24"/>
          <w:lang w:val="pl-PL"/>
        </w:rPr>
        <w:t xml:space="preserve">Akt o osnivanju </w:t>
      </w:r>
      <w:r w:rsidR="00F523EC">
        <w:rPr>
          <w:rFonts w:ascii="Bookman Old Style" w:hAnsi="Bookman Old Style"/>
          <w:bCs/>
          <w:spacing w:val="12"/>
          <w:szCs w:val="24"/>
          <w:lang w:val="pl-PL"/>
        </w:rPr>
        <w:t>od 25. travnja 2006</w:t>
      </w:r>
      <w:r w:rsidRPr="00A91787" w:rsidR="00A91787">
        <w:rPr>
          <w:rFonts w:ascii="Bookman Old Style" w:hAnsi="Bookman Old Style"/>
          <w:bCs/>
          <w:spacing w:val="12"/>
          <w:szCs w:val="24"/>
          <w:lang w:val="pl-PL"/>
        </w:rPr>
        <w:t>. godine</w:t>
      </w:r>
    </w:p>
    <w:p w:rsidRPr="003B32B9" w:rsidR="00481990" w:rsidP="00481990" w:rsidRDefault="00481990">
      <w:pPr>
        <w:shd w:val="clear" w:color="auto" w:fill="FFFFFF"/>
        <w:spacing w:before="5" w:line="293" w:lineRule="exact"/>
        <w:ind w:left="75" w:right="350"/>
        <w:jc w:val="both"/>
        <w:rPr>
          <w:rFonts w:ascii="Bookman Old Style" w:hAnsi="Bookman Old Style"/>
          <w:b/>
          <w:bCs/>
          <w:spacing w:val="12"/>
          <w:szCs w:val="24"/>
          <w:u w:val="single"/>
          <w:lang w:val="pl-PL"/>
        </w:rPr>
      </w:pPr>
    </w:p>
    <w:p w:rsidR="003D4592" w:rsidP="00A91787" w:rsidRDefault="00481990">
      <w:pPr>
        <w:shd w:val="clear" w:color="auto" w:fill="FFFFFF"/>
        <w:spacing w:before="5" w:line="293" w:lineRule="exact"/>
        <w:ind w:left="75" w:right="350"/>
        <w:jc w:val="both"/>
        <w:rPr>
          <w:rFonts w:ascii="Bookman Old Style" w:hAnsi="Bookman Old Style"/>
          <w:b/>
          <w:bCs/>
          <w:spacing w:val="12"/>
          <w:szCs w:val="24"/>
          <w:u w:val="single"/>
          <w:lang w:val="pl-PL"/>
        </w:rPr>
      </w:pPr>
      <w:r w:rsidRPr="003B32B9">
        <w:rPr>
          <w:rFonts w:ascii="Bookman Old Style" w:hAnsi="Bookman Old Style"/>
          <w:b/>
          <w:bCs/>
          <w:spacing w:val="12"/>
          <w:szCs w:val="24"/>
          <w:u w:val="single"/>
          <w:lang w:val="pl-PL"/>
        </w:rPr>
        <w:t>Članovi društva/osnivači:</w:t>
      </w:r>
    </w:p>
    <w:p w:rsidRPr="00F523EC" w:rsidR="00F523EC" w:rsidP="00F523EC" w:rsidRDefault="00481990">
      <w:pPr>
        <w:shd w:val="clear" w:color="auto" w:fill="FFFFFF"/>
        <w:spacing w:before="5" w:line="293" w:lineRule="exact"/>
        <w:ind w:left="75" w:right="350"/>
        <w:jc w:val="both"/>
        <w:rPr>
          <w:rFonts w:ascii="Bookman Old Style" w:hAnsi="Bookman Old Style"/>
          <w:spacing w:val="1"/>
          <w:szCs w:val="24"/>
          <w:lang w:val="pl-PL"/>
        </w:rPr>
      </w:pPr>
      <w:r w:rsidRPr="003B32B9">
        <w:rPr>
          <w:rFonts w:ascii="Bookman Old Style" w:hAnsi="Bookman Old Style"/>
          <w:spacing w:val="1"/>
          <w:szCs w:val="24"/>
          <w:lang w:val="pl-PL"/>
        </w:rPr>
        <w:t xml:space="preserve">- </w:t>
      </w:r>
      <w:r w:rsidRPr="00F523EC" w:rsidR="00F523EC">
        <w:rPr>
          <w:rFonts w:ascii="Bookman Old Style" w:hAnsi="Bookman Old Style"/>
          <w:spacing w:val="1"/>
          <w:szCs w:val="24"/>
          <w:lang w:val="pl-PL"/>
        </w:rPr>
        <w:t>ANTE LUŠIĆ, OIB: 429744</w:t>
      </w:r>
      <w:r w:rsidR="00F523EC">
        <w:rPr>
          <w:rFonts w:ascii="Bookman Old Style" w:hAnsi="Bookman Old Style"/>
          <w:spacing w:val="1"/>
          <w:szCs w:val="24"/>
          <w:lang w:val="pl-PL"/>
        </w:rPr>
        <w:t xml:space="preserve">58637, </w:t>
      </w:r>
      <w:r w:rsidRPr="00F523EC" w:rsidR="00F523EC">
        <w:rPr>
          <w:rFonts w:ascii="Bookman Old Style" w:hAnsi="Bookman Old Style"/>
          <w:spacing w:val="1"/>
          <w:szCs w:val="24"/>
          <w:lang w:val="pl-PL"/>
        </w:rPr>
        <w:t>Zagreb, B</w:t>
      </w:r>
      <w:r w:rsidR="004A2330">
        <w:rPr>
          <w:rFonts w:ascii="Bookman Old Style" w:hAnsi="Bookman Old Style"/>
          <w:spacing w:val="1"/>
          <w:szCs w:val="24"/>
          <w:lang w:val="pl-PL"/>
        </w:rPr>
        <w:t>abovićeva</w:t>
      </w:r>
      <w:r w:rsidRPr="00F523EC" w:rsidR="00F523EC">
        <w:rPr>
          <w:rFonts w:ascii="Bookman Old Style" w:hAnsi="Bookman Old Style"/>
          <w:spacing w:val="1"/>
          <w:szCs w:val="24"/>
          <w:lang w:val="pl-PL"/>
        </w:rPr>
        <w:t xml:space="preserve"> 104 </w:t>
      </w:r>
    </w:p>
    <w:p w:rsidRPr="00CC4430" w:rsidR="00CC4430" w:rsidP="00F523EC" w:rsidRDefault="00F523EC">
      <w:pPr>
        <w:shd w:val="clear" w:color="auto" w:fill="FFFFFF"/>
        <w:spacing w:before="5" w:line="293" w:lineRule="exact"/>
        <w:ind w:left="75" w:right="350"/>
        <w:jc w:val="both"/>
        <w:rPr>
          <w:rFonts w:ascii="Bookman Old Style" w:hAnsi="Bookman Old Style"/>
          <w:spacing w:val="1"/>
          <w:szCs w:val="24"/>
          <w:lang w:val="pl-PL"/>
        </w:rPr>
      </w:pPr>
      <w:r w:rsidRPr="00F523EC">
        <w:rPr>
          <w:rFonts w:ascii="Bookman Old Style" w:hAnsi="Bookman Old Style"/>
          <w:spacing w:val="1"/>
          <w:szCs w:val="24"/>
          <w:lang w:val="pl-PL"/>
        </w:rPr>
        <w:t xml:space="preserve">- jedini osnivač d.o.o.  </w:t>
      </w:r>
    </w:p>
    <w:p w:rsidRPr="0079721B" w:rsidR="00481990" w:rsidP="00463018" w:rsidRDefault="00463018">
      <w:pPr>
        <w:shd w:val="clear" w:color="auto" w:fill="FFFFFF"/>
        <w:spacing w:before="5" w:line="293" w:lineRule="exact"/>
        <w:ind w:left="75" w:right="350"/>
        <w:jc w:val="both"/>
        <w:rPr>
          <w:rFonts w:ascii="Bookman Old Style" w:hAnsi="Bookman Old Style"/>
          <w:szCs w:val="24"/>
          <w:lang w:val="pl-PL"/>
        </w:rPr>
      </w:pPr>
      <w:r w:rsidRPr="00463018">
        <w:rPr>
          <w:rFonts w:ascii="Bookman Old Style" w:hAnsi="Bookman Old Style"/>
          <w:spacing w:val="1"/>
          <w:szCs w:val="24"/>
          <w:lang w:val="pl-PL"/>
        </w:rPr>
        <w:t xml:space="preserve"> </w:t>
      </w:r>
    </w:p>
    <w:p w:rsidR="00481990" w:rsidP="00481990" w:rsidRDefault="00481990">
      <w:pPr>
        <w:shd w:val="clear" w:color="auto" w:fill="FFFFFF"/>
        <w:spacing w:before="374"/>
        <w:ind w:left="14"/>
        <w:jc w:val="both"/>
        <w:rPr>
          <w:rFonts w:ascii="Bookman Old Style" w:hAnsi="Bookman Old Style"/>
          <w:b/>
          <w:bCs/>
          <w:w w:val="111"/>
          <w:szCs w:val="24"/>
          <w:u w:val="single"/>
        </w:rPr>
      </w:pPr>
      <w:r w:rsidRPr="00C376DF">
        <w:rPr>
          <w:rFonts w:ascii="Bookman Old Style" w:hAnsi="Bookman Old Style"/>
          <w:b/>
          <w:bCs/>
          <w:w w:val="111"/>
          <w:szCs w:val="24"/>
          <w:u w:val="single"/>
        </w:rPr>
        <w:t>Članovi</w:t>
      </w:r>
      <w:r w:rsidR="00D933C6">
        <w:rPr>
          <w:rFonts w:ascii="Bookman Old Style" w:hAnsi="Bookman Old Style"/>
          <w:b/>
          <w:bCs/>
          <w:w w:val="111"/>
          <w:szCs w:val="24"/>
          <w:u w:val="single"/>
        </w:rPr>
        <w:t xml:space="preserve"> uprave / likvidator (direktor) prije otvaranja stečajnog postupka:</w:t>
      </w:r>
    </w:p>
    <w:p w:rsidR="00481990" w:rsidP="00481990" w:rsidRDefault="00481990">
      <w:pPr>
        <w:shd w:val="clear" w:color="auto" w:fill="FFFFFF"/>
        <w:spacing w:before="120"/>
        <w:ind w:left="11"/>
        <w:jc w:val="both"/>
        <w:rPr>
          <w:rFonts w:ascii="Bookman Old Style" w:hAnsi="Bookman Old Style"/>
          <w:b/>
          <w:bCs/>
          <w:w w:val="111"/>
          <w:szCs w:val="24"/>
          <w:u w:val="single"/>
        </w:rPr>
      </w:pPr>
    </w:p>
    <w:p w:rsidRPr="00115C75" w:rsidR="00DC45E9" w:rsidP="00115C75" w:rsidRDefault="00FA0D4D">
      <w:pPr>
        <w:shd w:val="clear" w:color="auto" w:fill="FFFFFF"/>
        <w:spacing w:before="5" w:line="293" w:lineRule="exact"/>
        <w:ind w:right="350"/>
        <w:jc w:val="both"/>
        <w:rPr>
          <w:rFonts w:ascii="Bookman Old Style" w:hAnsi="Bookman Old Style"/>
          <w:szCs w:val="24"/>
        </w:rPr>
      </w:pPr>
      <w:r>
        <w:rPr>
          <w:rFonts w:ascii="Bookman Old Style" w:hAnsi="Bookman Old Style"/>
          <w:szCs w:val="24"/>
        </w:rPr>
        <w:t>Ante Lušić, Zagreb, Metalčeva 1</w:t>
      </w:r>
      <w:r w:rsidRPr="00EC7241" w:rsidR="00EC7241">
        <w:rPr>
          <w:rFonts w:ascii="Bookman Old Style" w:hAnsi="Bookman Old Style"/>
          <w:szCs w:val="24"/>
        </w:rPr>
        <w:t>, OIB</w:t>
      </w:r>
      <w:r>
        <w:rPr>
          <w:rFonts w:ascii="Bookman Old Style" w:hAnsi="Bookman Old Style"/>
          <w:szCs w:val="24"/>
        </w:rPr>
        <w:t>:</w:t>
      </w:r>
      <w:r w:rsidRPr="00FA0D4D">
        <w:t xml:space="preserve"> </w:t>
      </w:r>
      <w:r w:rsidRPr="00FA0D4D">
        <w:rPr>
          <w:rFonts w:ascii="Bookman Old Style" w:hAnsi="Bookman Old Style"/>
          <w:szCs w:val="24"/>
        </w:rPr>
        <w:t>42974458637</w:t>
      </w:r>
      <w:r>
        <w:rPr>
          <w:rFonts w:ascii="Bookman Old Style" w:hAnsi="Bookman Old Style"/>
          <w:szCs w:val="24"/>
        </w:rPr>
        <w:t xml:space="preserve"> </w:t>
      </w:r>
      <w:r w:rsidR="00EC7241">
        <w:rPr>
          <w:rFonts w:ascii="Bookman Old Style" w:hAnsi="Bookman Old Style"/>
          <w:szCs w:val="24"/>
        </w:rPr>
        <w:t xml:space="preserve">, </w:t>
      </w:r>
      <w:r>
        <w:rPr>
          <w:rFonts w:ascii="Bookman Old Style" w:hAnsi="Bookman Old Style"/>
          <w:szCs w:val="24"/>
        </w:rPr>
        <w:t>direktor</w:t>
      </w:r>
    </w:p>
    <w:p w:rsidRPr="00DC45E9" w:rsidR="00DC45E9" w:rsidP="00DC45E9" w:rsidRDefault="00DC45E9">
      <w:pPr>
        <w:pStyle w:val="Odlomakpopisa"/>
        <w:numPr>
          <w:ilvl w:val="0"/>
          <w:numId w:val="14"/>
        </w:numPr>
        <w:shd w:val="clear" w:color="auto" w:fill="FFFFFF"/>
        <w:spacing w:before="5" w:line="293" w:lineRule="exact"/>
        <w:ind w:right="350"/>
        <w:jc w:val="both"/>
        <w:rPr>
          <w:rFonts w:ascii="Bookman Old Style" w:hAnsi="Bookman Old Style"/>
          <w:szCs w:val="24"/>
        </w:rPr>
      </w:pPr>
      <w:r w:rsidRPr="00DC45E9">
        <w:rPr>
          <w:rFonts w:ascii="Bookman Old Style" w:hAnsi="Bookman Old Style"/>
          <w:szCs w:val="24"/>
        </w:rPr>
        <w:t>presta</w:t>
      </w:r>
      <w:r w:rsidR="00EC7241">
        <w:rPr>
          <w:rFonts w:ascii="Bookman Old Style" w:hAnsi="Bookman Old Style"/>
          <w:szCs w:val="24"/>
        </w:rPr>
        <w:t>o</w:t>
      </w:r>
      <w:r w:rsidRPr="00DC45E9">
        <w:rPr>
          <w:rFonts w:ascii="Bookman Old Style" w:hAnsi="Bookman Old Style"/>
          <w:szCs w:val="24"/>
        </w:rPr>
        <w:t xml:space="preserve"> biti </w:t>
      </w:r>
      <w:r w:rsidR="00FA0D4D">
        <w:rPr>
          <w:rFonts w:ascii="Bookman Old Style" w:hAnsi="Bookman Old Style"/>
          <w:szCs w:val="24"/>
        </w:rPr>
        <w:t>direktor</w:t>
      </w:r>
      <w:r w:rsidRPr="00DC45E9">
        <w:rPr>
          <w:rFonts w:ascii="Bookman Old Style" w:hAnsi="Bookman Old Style"/>
          <w:szCs w:val="24"/>
        </w:rPr>
        <w:t xml:space="preserve"> </w:t>
      </w:r>
      <w:r w:rsidR="00FA0D4D">
        <w:rPr>
          <w:rFonts w:ascii="Bookman Old Style" w:hAnsi="Bookman Old Style"/>
          <w:szCs w:val="24"/>
        </w:rPr>
        <w:t>temeljem odluke o opozivu i imenovanju direktora od  01.01.2018</w:t>
      </w:r>
      <w:r w:rsidRPr="00DC45E9">
        <w:rPr>
          <w:rFonts w:ascii="Bookman Old Style" w:hAnsi="Bookman Old Style"/>
          <w:szCs w:val="24"/>
        </w:rPr>
        <w:t>. godine</w:t>
      </w:r>
    </w:p>
    <w:p w:rsidR="007637C7" w:rsidP="00DC45E9" w:rsidRDefault="007637C7">
      <w:pPr>
        <w:shd w:val="clear" w:color="auto" w:fill="FFFFFF"/>
        <w:spacing w:before="5" w:line="293" w:lineRule="exact"/>
        <w:ind w:right="350"/>
        <w:jc w:val="both"/>
        <w:rPr>
          <w:rFonts w:ascii="Bookman Old Style" w:hAnsi="Bookman Old Style"/>
          <w:szCs w:val="24"/>
        </w:rPr>
      </w:pPr>
    </w:p>
    <w:p w:rsidR="00FA0D4D" w:rsidP="00DC45E9" w:rsidRDefault="00FA0D4D">
      <w:pPr>
        <w:shd w:val="clear" w:color="auto" w:fill="FFFFFF"/>
        <w:spacing w:before="5" w:line="293" w:lineRule="exact"/>
        <w:ind w:right="350"/>
        <w:jc w:val="both"/>
        <w:rPr>
          <w:rFonts w:ascii="Bookman Old Style" w:hAnsi="Bookman Old Style"/>
          <w:szCs w:val="24"/>
        </w:rPr>
      </w:pPr>
      <w:r>
        <w:rPr>
          <w:rFonts w:ascii="Bookman Old Style" w:hAnsi="Bookman Old Style"/>
          <w:szCs w:val="24"/>
        </w:rPr>
        <w:t>Ivica Lovrić, Zagreb, Barutanski breg 35, OIB: 64144862315</w:t>
      </w:r>
    </w:p>
    <w:p w:rsidR="00FA0D4D" w:rsidP="00FA0D4D" w:rsidRDefault="00FA0D4D">
      <w:pPr>
        <w:shd w:val="clear" w:color="auto" w:fill="FFFFFF"/>
        <w:spacing w:before="5" w:line="293" w:lineRule="exact"/>
        <w:ind w:right="350" w:firstLine="426"/>
        <w:jc w:val="both"/>
        <w:rPr>
          <w:rFonts w:ascii="Bookman Old Style" w:hAnsi="Bookman Old Style"/>
          <w:szCs w:val="24"/>
        </w:rPr>
      </w:pPr>
      <w:r>
        <w:rPr>
          <w:rFonts w:ascii="Bookman Old Style" w:hAnsi="Bookman Old Style"/>
          <w:szCs w:val="24"/>
        </w:rPr>
        <w:t xml:space="preserve">-  prestao biti direktor </w:t>
      </w:r>
      <w:r w:rsidR="00D13A7A">
        <w:rPr>
          <w:rFonts w:ascii="Bookman Old Style" w:hAnsi="Bookman Old Style"/>
          <w:szCs w:val="24"/>
        </w:rPr>
        <w:t xml:space="preserve">danom otvaranja stečajnog postupka 22. kolovoza 2018. </w:t>
      </w:r>
      <w:r w:rsidR="004A2330">
        <w:rPr>
          <w:rFonts w:ascii="Bookman Old Style" w:hAnsi="Bookman Old Style"/>
          <w:szCs w:val="24"/>
        </w:rPr>
        <w:t>g</w:t>
      </w:r>
      <w:r w:rsidR="00D13A7A">
        <w:rPr>
          <w:rFonts w:ascii="Bookman Old Style" w:hAnsi="Bookman Old Style"/>
          <w:szCs w:val="24"/>
        </w:rPr>
        <w:t>odine</w:t>
      </w:r>
    </w:p>
    <w:p w:rsidR="00D933C6" w:rsidP="00D933C6" w:rsidRDefault="00D933C6">
      <w:pPr>
        <w:shd w:val="clear" w:color="auto" w:fill="FFFFFF"/>
        <w:spacing w:before="5" w:line="293" w:lineRule="exact"/>
        <w:ind w:right="350"/>
        <w:jc w:val="both"/>
        <w:rPr>
          <w:rFonts w:ascii="Bookman Old Style" w:hAnsi="Bookman Old Style"/>
          <w:szCs w:val="24"/>
        </w:rPr>
      </w:pPr>
    </w:p>
    <w:p w:rsidR="00D933C6" w:rsidP="00D933C6" w:rsidRDefault="00D933C6">
      <w:pPr>
        <w:shd w:val="clear" w:color="auto" w:fill="FFFFFF"/>
        <w:spacing w:before="5" w:line="293" w:lineRule="exact"/>
        <w:ind w:right="350"/>
        <w:jc w:val="both"/>
        <w:rPr>
          <w:rFonts w:ascii="Bookman Old Style" w:hAnsi="Bookman Old Style"/>
          <w:szCs w:val="24"/>
        </w:rPr>
      </w:pPr>
      <w:r>
        <w:rPr>
          <w:rFonts w:ascii="Bookman Old Style" w:hAnsi="Bookman Old Style"/>
          <w:szCs w:val="24"/>
        </w:rPr>
        <w:t>Podaci o članovima društva i direktoru su bitni radi utvrđivanja uvjeta za pobijanje pravnih radnji koje se opisuju u nastavku teksta.</w:t>
      </w:r>
    </w:p>
    <w:p w:rsidRPr="00DC45E9" w:rsidR="00DC45E9" w:rsidP="00DC45E9" w:rsidRDefault="00DC45E9">
      <w:pPr>
        <w:shd w:val="clear" w:color="auto" w:fill="FFFFFF"/>
        <w:spacing w:before="5" w:line="293" w:lineRule="exact"/>
        <w:ind w:right="350"/>
        <w:jc w:val="both"/>
        <w:rPr>
          <w:rFonts w:ascii="Bookman Old Style" w:hAnsi="Bookman Old Style"/>
          <w:szCs w:val="24"/>
        </w:rPr>
      </w:pPr>
    </w:p>
    <w:p w:rsidRPr="00C376DF" w:rsidR="00481990" w:rsidP="00481990" w:rsidRDefault="00481990">
      <w:pPr>
        <w:shd w:val="clear" w:color="auto" w:fill="FFFFFF"/>
        <w:spacing w:before="5" w:line="293" w:lineRule="exact"/>
        <w:ind w:left="384" w:right="350"/>
        <w:jc w:val="both"/>
        <w:rPr>
          <w:rFonts w:ascii="Bookman Old Style" w:hAnsi="Bookman Old Style"/>
          <w:szCs w:val="24"/>
        </w:rPr>
      </w:pPr>
    </w:p>
    <w:p w:rsidR="00481990" w:rsidP="000959D0" w:rsidRDefault="00481990">
      <w:pPr>
        <w:pStyle w:val="Tijeloteksta"/>
        <w:numPr>
          <w:ilvl w:val="0"/>
          <w:numId w:val="5"/>
        </w:numPr>
        <w:rPr>
          <w:b/>
        </w:rPr>
      </w:pPr>
      <w:r>
        <w:rPr>
          <w:b/>
        </w:rPr>
        <w:t>RADNI ODNOSI</w:t>
      </w:r>
    </w:p>
    <w:p w:rsidR="00481990" w:rsidP="00481990" w:rsidRDefault="00481990">
      <w:pPr>
        <w:pStyle w:val="Tijeloteksta"/>
      </w:pPr>
    </w:p>
    <w:p w:rsidR="00481990" w:rsidP="00481990" w:rsidRDefault="00EC7241">
      <w:pPr>
        <w:pStyle w:val="Tijeloteksta"/>
      </w:pPr>
      <w:r w:rsidRPr="00EC7241">
        <w:t xml:space="preserve">Kod stupanja na dužnost </w:t>
      </w:r>
      <w:r w:rsidR="00D933C6">
        <w:t>utvrđeno je</w:t>
      </w:r>
      <w:r w:rsidRPr="00EC7241">
        <w:t xml:space="preserve"> da u društvu  nema zaposlenih radnika.</w:t>
      </w:r>
    </w:p>
    <w:p w:rsidRPr="00C05287" w:rsidR="00F00D0D" w:rsidP="00481990" w:rsidRDefault="00F00D0D">
      <w:pPr>
        <w:pStyle w:val="Tijeloteksta"/>
      </w:pPr>
    </w:p>
    <w:p w:rsidR="00481990" w:rsidP="00481990" w:rsidRDefault="00481990">
      <w:pPr>
        <w:pStyle w:val="Tijeloteksta"/>
      </w:pPr>
    </w:p>
    <w:p w:rsidR="00481990" w:rsidP="000959D0" w:rsidRDefault="00E964C1">
      <w:pPr>
        <w:pStyle w:val="Tijeloteksta"/>
        <w:numPr>
          <w:ilvl w:val="0"/>
          <w:numId w:val="5"/>
        </w:numPr>
        <w:rPr>
          <w:b/>
        </w:rPr>
      </w:pPr>
      <w:r>
        <w:rPr>
          <w:b/>
        </w:rPr>
        <w:t xml:space="preserve">PODUZETE AKTIVNOSTI OD </w:t>
      </w:r>
      <w:r w:rsidR="001F133D">
        <w:rPr>
          <w:b/>
        </w:rPr>
        <w:t>PREUZIMANJA</w:t>
      </w:r>
      <w:r>
        <w:rPr>
          <w:b/>
        </w:rPr>
        <w:t xml:space="preserve"> DUŽNOSTI</w:t>
      </w:r>
      <w:r w:rsidR="001F133D">
        <w:rPr>
          <w:b/>
        </w:rPr>
        <w:t xml:space="preserve"> </w:t>
      </w:r>
      <w:r>
        <w:rPr>
          <w:b/>
        </w:rPr>
        <w:t>STEČAJNOG UPRAVITELJA</w:t>
      </w:r>
      <w:r w:rsidR="00481990">
        <w:rPr>
          <w:b/>
        </w:rPr>
        <w:t xml:space="preserve"> </w:t>
      </w:r>
    </w:p>
    <w:p w:rsidR="00481990" w:rsidP="00481990" w:rsidRDefault="00481990">
      <w:pPr>
        <w:pStyle w:val="Tijeloteksta"/>
        <w:rPr>
          <w:b/>
        </w:rPr>
      </w:pPr>
    </w:p>
    <w:p w:rsidR="00481990" w:rsidP="00481990" w:rsidRDefault="00E964C1">
      <w:pPr>
        <w:pStyle w:val="Tijeloteksta"/>
      </w:pPr>
      <w:r>
        <w:t xml:space="preserve">Nakon </w:t>
      </w:r>
      <w:r w:rsidR="001F133D">
        <w:t>preuzimanja</w:t>
      </w:r>
      <w:r>
        <w:t xml:space="preserve"> dužnosti</w:t>
      </w:r>
      <w:r w:rsidR="00481990">
        <w:t xml:space="preserve"> steč</w:t>
      </w:r>
      <w:r>
        <w:t>ajnog upravitelja</w:t>
      </w:r>
      <w:r w:rsidR="00481990">
        <w:t xml:space="preserve"> poduzela sam sljedeće aktivnosti:</w:t>
      </w:r>
    </w:p>
    <w:p w:rsidR="00481990" w:rsidP="001F133D" w:rsidRDefault="00481990">
      <w:pPr>
        <w:pStyle w:val="Tijeloteksta"/>
      </w:pPr>
    </w:p>
    <w:p w:rsidR="009B69B3" w:rsidP="00A44448" w:rsidRDefault="00115C75">
      <w:pPr>
        <w:pStyle w:val="Odlomakpopisa"/>
        <w:numPr>
          <w:ilvl w:val="0"/>
          <w:numId w:val="1"/>
        </w:numPr>
        <w:jc w:val="both"/>
        <w:rPr>
          <w:rFonts w:ascii="Bookman Old Style" w:hAnsi="Bookman Old Style"/>
          <w:lang w:val="hr-HR"/>
        </w:rPr>
      </w:pPr>
      <w:r w:rsidRPr="00115C75">
        <w:rPr>
          <w:rFonts w:ascii="Bookman Old Style" w:hAnsi="Bookman Old Style"/>
          <w:lang w:val="hr-HR"/>
        </w:rPr>
        <w:t>Kontaktirala sam prijašnjeg stečajnog uprav</w:t>
      </w:r>
      <w:r w:rsidR="00D933C6">
        <w:rPr>
          <w:rFonts w:ascii="Bookman Old Style" w:hAnsi="Bookman Old Style"/>
          <w:lang w:val="hr-HR"/>
        </w:rPr>
        <w:t>itelja Ivicu Boltužića</w:t>
      </w:r>
      <w:r w:rsidR="00917203">
        <w:rPr>
          <w:rFonts w:ascii="Bookman Old Style" w:hAnsi="Bookman Old Style"/>
          <w:lang w:val="hr-HR"/>
        </w:rPr>
        <w:t xml:space="preserve"> koji mi je predao dio</w:t>
      </w:r>
      <w:r w:rsidRPr="00115C75">
        <w:rPr>
          <w:rFonts w:ascii="Bookman Old Style" w:hAnsi="Bookman Old Style"/>
          <w:lang w:val="hr-HR"/>
        </w:rPr>
        <w:t xml:space="preserve"> dokumentacije pot</w:t>
      </w:r>
      <w:r>
        <w:rPr>
          <w:rFonts w:ascii="Bookman Old Style" w:hAnsi="Bookman Old Style"/>
          <w:lang w:val="hr-HR"/>
        </w:rPr>
        <w:t xml:space="preserve">rebne za nastavak ovog </w:t>
      </w:r>
      <w:r w:rsidR="00917203">
        <w:rPr>
          <w:rFonts w:ascii="Bookman Old Style" w:hAnsi="Bookman Old Style"/>
          <w:lang w:val="hr-HR"/>
        </w:rPr>
        <w:t>postupka. D</w:t>
      </w:r>
      <w:r w:rsidRPr="00115C75">
        <w:rPr>
          <w:rFonts w:ascii="Bookman Old Style" w:hAnsi="Bookman Old Style"/>
          <w:lang w:val="hr-HR"/>
        </w:rPr>
        <w:t xml:space="preserve">okumente za koje smatram da su od posebne </w:t>
      </w:r>
      <w:r>
        <w:rPr>
          <w:rFonts w:ascii="Bookman Old Style" w:hAnsi="Bookman Old Style"/>
          <w:lang w:val="hr-HR"/>
        </w:rPr>
        <w:t>važnosti</w:t>
      </w:r>
      <w:r w:rsidRPr="00115C75">
        <w:rPr>
          <w:rFonts w:ascii="Bookman Old Style" w:hAnsi="Bookman Old Style"/>
          <w:lang w:val="hr-HR"/>
        </w:rPr>
        <w:t xml:space="preserve"> pohranila </w:t>
      </w:r>
      <w:r w:rsidR="00A44448">
        <w:rPr>
          <w:rFonts w:ascii="Bookman Old Style" w:hAnsi="Bookman Old Style"/>
          <w:lang w:val="hr-HR"/>
        </w:rPr>
        <w:t>u ured stečajne upraviteljice u</w:t>
      </w:r>
      <w:r w:rsidRPr="00115C75">
        <w:rPr>
          <w:rFonts w:ascii="Bookman Old Style" w:hAnsi="Bookman Old Style"/>
          <w:lang w:val="hr-HR"/>
        </w:rPr>
        <w:t xml:space="preserve"> Zagrebu, Miramarska 13d.</w:t>
      </w:r>
      <w:r w:rsidR="00A44448">
        <w:rPr>
          <w:rFonts w:ascii="Bookman Old Style" w:hAnsi="Bookman Old Style"/>
          <w:lang w:val="hr-HR"/>
        </w:rPr>
        <w:t xml:space="preserve"> Napominjem da stečajni upravitelj nije otvorio žiro- račun stečajnog dužnika te da nije sačinio početnu bilancu. Također nisam preuzela očevidnik knjigovodstvenih podataka. </w:t>
      </w:r>
      <w:r w:rsidR="00D13A7A">
        <w:rPr>
          <w:rFonts w:ascii="Bookman Old Style" w:hAnsi="Bookman Old Style"/>
          <w:lang w:val="hr-HR"/>
        </w:rPr>
        <w:t>U dosadašnjem tijeku postupka održano je ispitno ročište na kojem su utvrđene tražbine vjerovnika. Kako je rješenje o utvrđivanju tražbina pravomoćno naložila sam provedbu istoga u knjigovodstvu stečajnog dužnika.</w:t>
      </w:r>
    </w:p>
    <w:p w:rsidR="00D933C6" w:rsidP="00D933C6" w:rsidRDefault="00D933C6">
      <w:pPr>
        <w:pStyle w:val="Odlomakpopisa"/>
        <w:ind w:left="750"/>
        <w:jc w:val="both"/>
        <w:rPr>
          <w:rFonts w:ascii="Bookman Old Style" w:hAnsi="Bookman Old Style"/>
          <w:lang w:val="hr-HR"/>
        </w:rPr>
      </w:pPr>
      <w:r>
        <w:rPr>
          <w:rFonts w:ascii="Bookman Old Style" w:hAnsi="Bookman Old Style"/>
          <w:lang w:val="hr-HR"/>
        </w:rPr>
        <w:t xml:space="preserve">Preostalu dokumentaciju potrebnu za analizu </w:t>
      </w:r>
      <w:r w:rsidR="00166371">
        <w:rPr>
          <w:rFonts w:ascii="Bookman Old Style" w:hAnsi="Bookman Old Style"/>
          <w:lang w:val="hr-HR"/>
        </w:rPr>
        <w:t>mogućnosti</w:t>
      </w:r>
      <w:r>
        <w:rPr>
          <w:rFonts w:ascii="Bookman Old Style" w:hAnsi="Bookman Old Style"/>
          <w:lang w:val="hr-HR"/>
        </w:rPr>
        <w:t xml:space="preserve"> pobijanja pravnih radnji pribavila sam od banaka i porezne uprave.</w:t>
      </w:r>
    </w:p>
    <w:p w:rsidR="006F0F45" w:rsidP="00D933C6" w:rsidRDefault="007F6639">
      <w:pPr>
        <w:pStyle w:val="Odlomakpopisa"/>
        <w:ind w:left="750"/>
        <w:jc w:val="both"/>
        <w:rPr>
          <w:rFonts w:ascii="Bookman Old Style" w:hAnsi="Bookman Old Style"/>
          <w:lang w:val="hr-HR"/>
        </w:rPr>
      </w:pPr>
      <w:r>
        <w:rPr>
          <w:rFonts w:ascii="Bookman Old Style" w:hAnsi="Bookman Old Style"/>
          <w:lang w:val="hr-HR"/>
        </w:rPr>
        <w:t>Kako stečajni d</w:t>
      </w:r>
      <w:r w:rsidR="006F0F45">
        <w:rPr>
          <w:rFonts w:ascii="Bookman Old Style" w:hAnsi="Bookman Old Style"/>
          <w:lang w:val="hr-HR"/>
        </w:rPr>
        <w:t>užnik nema sredstava za podmirenje troškova pribave dokumentacije dala sam osobnu pozajmicu.</w:t>
      </w:r>
    </w:p>
    <w:p w:rsidRPr="003C04C8" w:rsidR="007F6639" w:rsidP="00D933C6" w:rsidRDefault="007F6639">
      <w:pPr>
        <w:pStyle w:val="Odlomakpopisa"/>
        <w:ind w:left="750"/>
        <w:jc w:val="both"/>
        <w:rPr>
          <w:rFonts w:ascii="Bookman Old Style" w:hAnsi="Bookman Old Style"/>
          <w:lang w:val="hr-HR"/>
        </w:rPr>
      </w:pPr>
      <w:r>
        <w:rPr>
          <w:rFonts w:ascii="Bookman Old Style" w:hAnsi="Bookman Old Style"/>
          <w:lang w:val="hr-HR"/>
        </w:rPr>
        <w:lastRenderedPageBreak/>
        <w:t>Dodatan problem predstavljaju i rješenja o ovrsi koja sam pronašla u preuzetoj dokumentaciji na koja nisu ulagani prigovori tako da su ista postala pravomoćna i prijeti nam blokada računa.</w:t>
      </w:r>
    </w:p>
    <w:p w:rsidR="00481990" w:rsidP="009B69B3" w:rsidRDefault="00481990">
      <w:pPr>
        <w:pStyle w:val="Tijeloteksta"/>
        <w:ind w:left="750"/>
      </w:pPr>
    </w:p>
    <w:p w:rsidRPr="007F6639" w:rsidR="00481990" w:rsidP="007F6639" w:rsidRDefault="009B69B3">
      <w:pPr>
        <w:pStyle w:val="Odlomakpopisa"/>
        <w:numPr>
          <w:ilvl w:val="0"/>
          <w:numId w:val="1"/>
        </w:numPr>
        <w:jc w:val="both"/>
        <w:rPr>
          <w:rFonts w:ascii="Bookman Old Style" w:hAnsi="Bookman Old Style"/>
          <w:lang w:val="hr-HR"/>
        </w:rPr>
      </w:pPr>
      <w:r w:rsidRPr="00A44448">
        <w:rPr>
          <w:rFonts w:ascii="Bookman Old Style" w:hAnsi="Bookman Old Style"/>
          <w:lang w:val="hr-HR"/>
        </w:rPr>
        <w:t xml:space="preserve">Napravila sam žig sa naznakom tvrtke u stečaju, ishodila obavijest o razvrstavanju poslovnog subjekta kod Državnog zavoda za statistiku, </w:t>
      </w:r>
      <w:r w:rsidR="007F6639">
        <w:rPr>
          <w:rFonts w:ascii="Bookman Old Style" w:hAnsi="Bookman Old Style"/>
          <w:lang w:val="hr-HR"/>
        </w:rPr>
        <w:t>i ot</w:t>
      </w:r>
      <w:r w:rsidR="006F0F45">
        <w:rPr>
          <w:rFonts w:ascii="Bookman Old Style" w:hAnsi="Bookman Old Style"/>
          <w:lang w:val="hr-HR"/>
        </w:rPr>
        <w:t>v</w:t>
      </w:r>
      <w:r w:rsidR="007F6639">
        <w:rPr>
          <w:rFonts w:ascii="Bookman Old Style" w:hAnsi="Bookman Old Style"/>
          <w:lang w:val="hr-HR"/>
        </w:rPr>
        <w:t>o</w:t>
      </w:r>
      <w:r w:rsidR="006F0F45">
        <w:rPr>
          <w:rFonts w:ascii="Bookman Old Style" w:hAnsi="Bookman Old Style"/>
          <w:lang w:val="hr-HR"/>
        </w:rPr>
        <w:t xml:space="preserve">rila </w:t>
      </w:r>
      <w:r w:rsidRPr="00A44448">
        <w:rPr>
          <w:rFonts w:ascii="Bookman Old Style" w:hAnsi="Bookman Old Style"/>
          <w:lang w:val="hr-HR"/>
        </w:rPr>
        <w:t>žiro-račun Dužnika u stečaju kod Hrvatsk</w:t>
      </w:r>
      <w:r w:rsidR="006F0F45">
        <w:rPr>
          <w:rFonts w:ascii="Bookman Old Style" w:hAnsi="Bookman Old Style"/>
          <w:lang w:val="hr-HR"/>
        </w:rPr>
        <w:t>e poštanske banke d.d.</w:t>
      </w:r>
      <w:r w:rsidR="007F6639">
        <w:rPr>
          <w:rFonts w:ascii="Bookman Old Style" w:hAnsi="Bookman Old Style"/>
          <w:lang w:val="hr-HR"/>
        </w:rPr>
        <w:t xml:space="preserve"> broj:</w:t>
      </w:r>
      <w:r w:rsidRPr="007F6639" w:rsidR="007F6639">
        <w:t xml:space="preserve"> </w:t>
      </w:r>
      <w:r w:rsidRPr="007F6639" w:rsidR="007F6639">
        <w:rPr>
          <w:rFonts w:ascii="Bookman Old Style" w:hAnsi="Bookman Old Style"/>
          <w:lang w:val="hr-HR"/>
        </w:rPr>
        <w:t>HR2323900011101097188</w:t>
      </w:r>
      <w:r w:rsidR="007F6639">
        <w:rPr>
          <w:rFonts w:ascii="Bookman Old Style" w:hAnsi="Bookman Old Style"/>
          <w:lang w:val="hr-HR"/>
        </w:rPr>
        <w:t xml:space="preserve">. </w:t>
      </w:r>
      <w:r w:rsidR="006F0F45">
        <w:rPr>
          <w:rFonts w:ascii="Bookman Old Style" w:hAnsi="Bookman Old Style"/>
          <w:lang w:val="hr-HR"/>
        </w:rPr>
        <w:t xml:space="preserve"> Račun je</w:t>
      </w:r>
      <w:r w:rsidRPr="00A44448">
        <w:rPr>
          <w:rFonts w:ascii="Bookman Old Style" w:hAnsi="Bookman Old Style"/>
          <w:lang w:val="hr-HR"/>
        </w:rPr>
        <w:t xml:space="preserve"> naznačen ispod tvrtke Dužnika na</w:t>
      </w:r>
      <w:r w:rsidRPr="00A44448" w:rsidR="00A00771">
        <w:rPr>
          <w:rFonts w:ascii="Bookman Old Style" w:hAnsi="Bookman Old Style"/>
          <w:lang w:val="hr-HR"/>
        </w:rPr>
        <w:t xml:space="preserve"> memorandumu sukladno članku 219</w:t>
      </w:r>
      <w:r w:rsidRPr="00A44448">
        <w:rPr>
          <w:rFonts w:ascii="Bookman Old Style" w:hAnsi="Bookman Old Style"/>
          <w:lang w:val="hr-HR"/>
        </w:rPr>
        <w:t>. Stečajnog zakona.</w:t>
      </w:r>
    </w:p>
    <w:p w:rsidR="00481990" w:rsidP="00481990" w:rsidRDefault="00481990">
      <w:pPr>
        <w:pStyle w:val="Tijeloteksta"/>
        <w:ind w:left="360"/>
      </w:pPr>
    </w:p>
    <w:p w:rsidR="00481990" w:rsidP="00481990" w:rsidRDefault="00481990">
      <w:pPr>
        <w:pStyle w:val="Tijeloteksta"/>
        <w:numPr>
          <w:ilvl w:val="0"/>
          <w:numId w:val="1"/>
        </w:numPr>
      </w:pPr>
      <w:r>
        <w:t>Poduzela sam sve potrebne aktivnosti oko sređivanja očevidnika knjigovodstvenih podataka Dužnika do dana otvaranja stečajnog postupka.</w:t>
      </w:r>
    </w:p>
    <w:p w:rsidR="00481990" w:rsidP="00481990" w:rsidRDefault="00481990">
      <w:pPr>
        <w:pStyle w:val="Tijeloteksta"/>
        <w:ind w:left="360"/>
      </w:pPr>
    </w:p>
    <w:p w:rsidR="00481990" w:rsidP="00481990" w:rsidRDefault="00481990">
      <w:pPr>
        <w:pStyle w:val="Tijeloteksta"/>
        <w:ind w:left="708"/>
      </w:pPr>
      <w:r>
        <w:t>Izradu početne stečajne bilance, kao i obavljanje financijskih i knjigovodstvenih poslova stečajnog dužnika, povjerila sam stručnom knjigovodstvenom servisu.</w:t>
      </w:r>
    </w:p>
    <w:p w:rsidR="00481990" w:rsidP="00481990" w:rsidRDefault="00481990">
      <w:pPr>
        <w:pStyle w:val="Tijeloteksta"/>
        <w:ind w:left="708"/>
      </w:pPr>
    </w:p>
    <w:p w:rsidR="00BE2D1F" w:rsidP="008413B3" w:rsidRDefault="00481990">
      <w:pPr>
        <w:pStyle w:val="Tijeloteksta"/>
        <w:numPr>
          <w:ilvl w:val="0"/>
          <w:numId w:val="1"/>
        </w:numPr>
      </w:pPr>
      <w:r>
        <w:t>Imenovala sam povjerenstvo za izradu pojedinih predmeta stečajne mase sukladno odredbi članka 89. i članka 221. Stečajnog za</w:t>
      </w:r>
      <w:r w:rsidR="009C5068">
        <w:t xml:space="preserve">kona. </w:t>
      </w:r>
    </w:p>
    <w:p w:rsidR="00D13A7A" w:rsidP="00D13A7A" w:rsidRDefault="00D13A7A">
      <w:pPr>
        <w:pStyle w:val="Tijeloteksta"/>
        <w:ind w:left="750"/>
      </w:pPr>
    </w:p>
    <w:p w:rsidR="00481990" w:rsidP="00481990" w:rsidRDefault="00481990">
      <w:pPr>
        <w:pStyle w:val="Tijeloteksta"/>
        <w:numPr>
          <w:ilvl w:val="0"/>
          <w:numId w:val="1"/>
        </w:numPr>
      </w:pPr>
      <w:r>
        <w:t xml:space="preserve">Kako su otvaranjem stečajnog postupka prestale punomoći Dužnika koje se odnose na imovinu koja ulazi u stečajnu masu (članak 196. </w:t>
      </w:r>
      <w:r w:rsidR="00A44448">
        <w:t>Stečajnog zakona) zatražit ću</w:t>
      </w:r>
      <w:r>
        <w:t xml:space="preserve"> sve predmete koji se nalaze kod punomoćn</w:t>
      </w:r>
      <w:r w:rsidR="00A44448">
        <w:t>ika Dužnika, za koje saznam</w:t>
      </w:r>
      <w:r w:rsidR="00D13A7A">
        <w:t xml:space="preserve"> da su zastupali tvrtku. </w:t>
      </w:r>
    </w:p>
    <w:p w:rsidR="00481990" w:rsidP="00481990" w:rsidRDefault="00481990">
      <w:pPr>
        <w:pStyle w:val="Tijeloteksta"/>
      </w:pPr>
    </w:p>
    <w:p w:rsidR="00481990" w:rsidP="00481990" w:rsidRDefault="00481990">
      <w:pPr>
        <w:pStyle w:val="Tijeloteksta"/>
        <w:numPr>
          <w:ilvl w:val="0"/>
          <w:numId w:val="1"/>
        </w:numPr>
      </w:pPr>
      <w:r>
        <w:t xml:space="preserve">Po odredbi članka 81. stavak 4. Stečajnog zakona, stečajni upravitelj je dužan odmah nakon stupanja na dužnost osigurati se od </w:t>
      </w:r>
      <w:r w:rsidR="00A44448">
        <w:t>profesionalne odgovornosti odgovarajućom primjenom odredbi o osiguranju profesionalne odgovornosti za odvjetnike.</w:t>
      </w:r>
    </w:p>
    <w:p w:rsidR="00481990" w:rsidP="00481990" w:rsidRDefault="00481990">
      <w:pPr>
        <w:pStyle w:val="Tijeloteksta"/>
        <w:ind w:left="360"/>
      </w:pPr>
    </w:p>
    <w:p w:rsidR="000959D0" w:rsidP="000959D0" w:rsidRDefault="00481990">
      <w:pPr>
        <w:pStyle w:val="Tijeloteksta"/>
        <w:ind w:left="720"/>
      </w:pPr>
      <w:r>
        <w:t>Stečajna upraviteljica  je osigurana od odgovornosti stečajnih upravitelja kod HOK-a. Predmet osiguranja je zakonska odgovornost stečajne upraviteljice za štete koje prouzroče  svim sudionicima u stečajnom postupku, ako skrivljeno povrijede koju od svojih dužnosti utvrđenih Stečajnim zakonom. Osigurana svota je 800.000,00 kuna po osiguranom slučaju bez ograničenja broja slučajeva.</w:t>
      </w:r>
    </w:p>
    <w:p w:rsidR="004A2330" w:rsidP="000959D0" w:rsidRDefault="004A2330">
      <w:pPr>
        <w:pStyle w:val="Tijeloteksta"/>
        <w:ind w:left="720"/>
      </w:pPr>
    </w:p>
    <w:p w:rsidRPr="000959D0" w:rsidR="000959D0" w:rsidP="000959D0" w:rsidRDefault="000959D0">
      <w:pPr>
        <w:pStyle w:val="Odlomakpopisa"/>
        <w:numPr>
          <w:ilvl w:val="0"/>
          <w:numId w:val="5"/>
        </w:numPr>
        <w:spacing w:after="240"/>
        <w:jc w:val="both"/>
        <w:rPr>
          <w:rFonts w:ascii="Bookman Old Style" w:hAnsi="Bookman Old Style"/>
          <w:b/>
        </w:rPr>
      </w:pPr>
      <w:r w:rsidRPr="000959D0">
        <w:rPr>
          <w:rFonts w:ascii="Bookman Old Style" w:hAnsi="Bookman Old Style"/>
          <w:b/>
        </w:rPr>
        <w:t>POSLOVANJE DUŽNIKA</w:t>
      </w:r>
    </w:p>
    <w:p w:rsidR="006C68DE" w:rsidP="00A20E50" w:rsidRDefault="00917BB3">
      <w:pPr>
        <w:spacing w:after="240"/>
        <w:jc w:val="both"/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Tvrtka </w:t>
      </w:r>
      <w:r w:rsidR="004A2330">
        <w:rPr>
          <w:rFonts w:ascii="Bookman Old Style" w:hAnsi="Bookman Old Style"/>
        </w:rPr>
        <w:t>GRAFOPLAST-TISKARA</w:t>
      </w:r>
      <w:r w:rsidRPr="007A07E5" w:rsidR="00481990">
        <w:rPr>
          <w:rFonts w:ascii="Bookman Old Style" w:hAnsi="Bookman Old Style"/>
        </w:rPr>
        <w:t xml:space="preserve"> d.o.o. </w:t>
      </w:r>
      <w:r>
        <w:rPr>
          <w:rFonts w:ascii="Bookman Old Style" w:hAnsi="Bookman Old Style"/>
        </w:rPr>
        <w:t xml:space="preserve">osnovana je </w:t>
      </w:r>
      <w:r w:rsidR="004A2330">
        <w:rPr>
          <w:rFonts w:ascii="Bookman Old Style" w:hAnsi="Bookman Old Style"/>
        </w:rPr>
        <w:t xml:space="preserve">Izjavom o osnivanju </w:t>
      </w:r>
      <w:r>
        <w:rPr>
          <w:rFonts w:ascii="Bookman Old Style" w:hAnsi="Bookman Old Style"/>
        </w:rPr>
        <w:t xml:space="preserve"> </w:t>
      </w:r>
      <w:r w:rsidR="004A2330">
        <w:rPr>
          <w:rFonts w:ascii="Bookman Old Style" w:hAnsi="Bookman Old Style"/>
        </w:rPr>
        <w:t>25.04.2006</w:t>
      </w:r>
      <w:r w:rsidR="00006C47">
        <w:rPr>
          <w:rFonts w:ascii="Bookman Old Style" w:hAnsi="Bookman Old Style"/>
        </w:rPr>
        <w:t>. godine</w:t>
      </w:r>
      <w:r w:rsidRPr="004239AD" w:rsidR="00481990">
        <w:rPr>
          <w:rFonts w:ascii="Bookman Old Style" w:hAnsi="Bookman Old Style"/>
        </w:rPr>
        <w:t>.</w:t>
      </w:r>
      <w:r w:rsidR="00B50C7E">
        <w:rPr>
          <w:rFonts w:ascii="Bookman Old Style" w:hAnsi="Bookman Old Style"/>
        </w:rPr>
        <w:t xml:space="preserve"> Tvrtka je osnovana za </w:t>
      </w:r>
      <w:r w:rsidR="004A2330">
        <w:rPr>
          <w:rFonts w:ascii="Bookman Old Style" w:hAnsi="Bookman Old Style"/>
        </w:rPr>
        <w:t>izdavač</w:t>
      </w:r>
      <w:r w:rsidR="00637B7B">
        <w:rPr>
          <w:rFonts w:ascii="Bookman Old Style" w:hAnsi="Bookman Old Style"/>
        </w:rPr>
        <w:t>ku</w:t>
      </w:r>
      <w:r w:rsidR="004A2330">
        <w:rPr>
          <w:rFonts w:ascii="Bookman Old Style" w:hAnsi="Bookman Old Style"/>
        </w:rPr>
        <w:t xml:space="preserve"> djelatnosti</w:t>
      </w:r>
      <w:r w:rsidR="00B50C7E">
        <w:rPr>
          <w:rFonts w:ascii="Bookman Old Style" w:hAnsi="Bookman Old Style"/>
        </w:rPr>
        <w:t xml:space="preserve">. </w:t>
      </w:r>
    </w:p>
    <w:p w:rsidR="00481990" w:rsidP="00A20E50" w:rsidRDefault="00481990">
      <w:pPr>
        <w:spacing w:after="240"/>
        <w:jc w:val="both"/>
        <w:rPr>
          <w:rFonts w:ascii="Bookman Old Style" w:hAnsi="Bookman Old Style"/>
        </w:rPr>
      </w:pPr>
      <w:r w:rsidRPr="005C577C">
        <w:rPr>
          <w:rFonts w:ascii="Bookman Old Style" w:hAnsi="Bookman Old Style"/>
        </w:rPr>
        <w:t xml:space="preserve">Prema dostupnoj dokumentaciji izvršena je analiza poslovanja za period od </w:t>
      </w:r>
      <w:r w:rsidR="002F0141">
        <w:rPr>
          <w:rFonts w:ascii="Bookman Old Style" w:hAnsi="Bookman Old Style"/>
        </w:rPr>
        <w:t>01.01.</w:t>
      </w:r>
      <w:r w:rsidR="00135612">
        <w:rPr>
          <w:rFonts w:ascii="Bookman Old Style" w:hAnsi="Bookman Old Style"/>
        </w:rPr>
        <w:t>201</w:t>
      </w:r>
      <w:r w:rsidR="002F0141">
        <w:rPr>
          <w:rFonts w:ascii="Bookman Old Style" w:hAnsi="Bookman Old Style"/>
        </w:rPr>
        <w:t>7</w:t>
      </w:r>
      <w:r w:rsidR="00135612">
        <w:rPr>
          <w:rFonts w:ascii="Bookman Old Style" w:hAnsi="Bookman Old Style"/>
        </w:rPr>
        <w:t>.g. do</w:t>
      </w:r>
      <w:r w:rsidR="00637B7B">
        <w:rPr>
          <w:rFonts w:ascii="Bookman Old Style" w:hAnsi="Bookman Old Style"/>
        </w:rPr>
        <w:t xml:space="preserve"> </w:t>
      </w:r>
      <w:r w:rsidR="002F0141">
        <w:rPr>
          <w:rFonts w:ascii="Bookman Old Style" w:hAnsi="Bookman Old Style"/>
        </w:rPr>
        <w:t>22.08</w:t>
      </w:r>
      <w:r w:rsidR="00637B7B">
        <w:rPr>
          <w:rFonts w:ascii="Bookman Old Style" w:hAnsi="Bookman Old Style"/>
        </w:rPr>
        <w:t>.2018.</w:t>
      </w:r>
      <w:r w:rsidR="00135612">
        <w:rPr>
          <w:rFonts w:ascii="Bookman Old Style" w:hAnsi="Bookman Old Style"/>
        </w:rPr>
        <w:t>g.</w:t>
      </w:r>
    </w:p>
    <w:p w:rsidR="00FC4F84" w:rsidP="00FC4F84" w:rsidRDefault="00FC4F84">
      <w:pPr>
        <w:spacing w:after="240"/>
        <w:jc w:val="both"/>
        <w:rPr>
          <w:rFonts w:ascii="Bookman Old Style" w:hAnsi="Bookman Old Style"/>
        </w:rPr>
      </w:pPr>
      <w:r w:rsidRPr="005C577C">
        <w:rPr>
          <w:rFonts w:ascii="Bookman Old Style" w:hAnsi="Bookman Old Style"/>
        </w:rPr>
        <w:t>Prikaz podataka iz prihoda i rashoda razdoblja nalazi  se u Tablici 1. i pripadajućem Grafikonu 1.</w:t>
      </w:r>
    </w:p>
    <w:p w:rsidR="002F0141" w:rsidP="006C68DE" w:rsidRDefault="002F0141">
      <w:pPr>
        <w:spacing w:after="240"/>
        <w:jc w:val="both"/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 U 2017.godini ostvaruje ukupni prihod u iznosu od 0 kuna, ukupni rashodi u iznosu od 128.081 kuna I gubitak razdoblja u iznosu od 128.081 kuna.</w:t>
      </w:r>
    </w:p>
    <w:p w:rsidR="00166371" w:rsidP="006C68DE" w:rsidRDefault="006C68DE">
      <w:pPr>
        <w:spacing w:after="240"/>
        <w:jc w:val="both"/>
        <w:rPr>
          <w:rFonts w:ascii="Bookman Old Style" w:hAnsi="Bookman Old Style"/>
        </w:rPr>
      </w:pPr>
      <w:r w:rsidRPr="005C577C">
        <w:rPr>
          <w:rFonts w:ascii="Bookman Old Style" w:hAnsi="Bookman Old Style"/>
        </w:rPr>
        <w:lastRenderedPageBreak/>
        <w:t xml:space="preserve">U </w:t>
      </w:r>
      <w:r w:rsidR="00166371">
        <w:rPr>
          <w:rFonts w:ascii="Bookman Old Style" w:hAnsi="Bookman Old Style"/>
        </w:rPr>
        <w:t xml:space="preserve">period od </w:t>
      </w:r>
      <w:r w:rsidR="002F0141">
        <w:rPr>
          <w:rFonts w:ascii="Bookman Old Style" w:hAnsi="Bookman Old Style"/>
        </w:rPr>
        <w:t xml:space="preserve">01.01.2018. do </w:t>
      </w:r>
      <w:r w:rsidR="00166371">
        <w:rPr>
          <w:rFonts w:ascii="Bookman Old Style" w:hAnsi="Bookman Old Style"/>
        </w:rPr>
        <w:t>22.08.</w:t>
      </w:r>
      <w:r w:rsidRPr="005C577C">
        <w:rPr>
          <w:rFonts w:ascii="Bookman Old Style" w:hAnsi="Bookman Old Style"/>
        </w:rPr>
        <w:t>201</w:t>
      </w:r>
      <w:r>
        <w:rPr>
          <w:rFonts w:ascii="Bookman Old Style" w:hAnsi="Bookman Old Style"/>
        </w:rPr>
        <w:t>8</w:t>
      </w:r>
      <w:r w:rsidRPr="005C577C">
        <w:rPr>
          <w:rFonts w:ascii="Bookman Old Style" w:hAnsi="Bookman Old Style"/>
        </w:rPr>
        <w:t xml:space="preserve">. godini  ostvaruje ukupni prihod u iznosu od </w:t>
      </w:r>
      <w:r>
        <w:rPr>
          <w:rFonts w:ascii="Bookman Old Style" w:hAnsi="Bookman Old Style"/>
        </w:rPr>
        <w:t>0</w:t>
      </w:r>
      <w:r w:rsidRPr="005C577C">
        <w:rPr>
          <w:rFonts w:ascii="Bookman Old Style" w:hAnsi="Bookman Old Style"/>
        </w:rPr>
        <w:t xml:space="preserve"> kuna, ukupni rashodi u iznosu od </w:t>
      </w:r>
      <w:r w:rsidR="00166371">
        <w:rPr>
          <w:rFonts w:ascii="Bookman Old Style" w:hAnsi="Bookman Old Style"/>
        </w:rPr>
        <w:t>37.927</w:t>
      </w:r>
      <w:r w:rsidRPr="005C577C">
        <w:rPr>
          <w:rFonts w:ascii="Bookman Old Style" w:hAnsi="Bookman Old Style"/>
        </w:rPr>
        <w:t xml:space="preserve"> kuna  i </w:t>
      </w:r>
      <w:r>
        <w:rPr>
          <w:rFonts w:ascii="Bookman Old Style" w:hAnsi="Bookman Old Style"/>
        </w:rPr>
        <w:t>gu</w:t>
      </w:r>
      <w:r w:rsidRPr="005C577C">
        <w:rPr>
          <w:rFonts w:ascii="Bookman Old Style" w:hAnsi="Bookman Old Style"/>
        </w:rPr>
        <w:t xml:space="preserve">bitak razdoblja u iznosu od </w:t>
      </w:r>
      <w:r w:rsidR="00166371">
        <w:rPr>
          <w:rFonts w:ascii="Bookman Old Style" w:hAnsi="Bookman Old Style"/>
        </w:rPr>
        <w:t>37.927</w:t>
      </w:r>
      <w:r w:rsidRPr="005C577C">
        <w:rPr>
          <w:rFonts w:ascii="Bookman Old Style" w:hAnsi="Bookman Old Style"/>
        </w:rPr>
        <w:t xml:space="preserve"> kuna</w:t>
      </w:r>
      <w:r w:rsidR="00166371">
        <w:rPr>
          <w:rFonts w:ascii="Bookman Old Style" w:hAnsi="Bookman Old Style"/>
        </w:rPr>
        <w:t>.</w:t>
      </w:r>
    </w:p>
    <w:tbl>
      <w:tblPr>
        <w:tblW w:w="7184" w:type="dxa"/>
        <w:tblLook w:firstRow="1" w:lastRow="0" w:firstColumn="1" w:lastColumn="0" w:noHBand="0" w:noVBand="1" w:val="04A0"/>
      </w:tblPr>
      <w:tblGrid>
        <w:gridCol w:w="556"/>
        <w:gridCol w:w="447"/>
        <w:gridCol w:w="439"/>
        <w:gridCol w:w="468"/>
        <w:gridCol w:w="460"/>
        <w:gridCol w:w="582"/>
        <w:gridCol w:w="1776"/>
        <w:gridCol w:w="1220"/>
        <w:gridCol w:w="1286"/>
        <w:gridCol w:w="222"/>
      </w:tblGrid>
      <w:tr w:rsidRPr="004B4B26" w:rsidR="004B4B26" w:rsidTr="004B4B26">
        <w:trPr>
          <w:trHeight w:val="315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4B4B26" w:rsidR="004B4B26" w:rsidP="004B4B26" w:rsidRDefault="004B4B26">
            <w:pPr>
              <w:rPr>
                <w:sz w:val="20"/>
                <w:szCs w:val="24"/>
                <w:lang w:val="hr-HR"/>
              </w:rPr>
            </w:pPr>
          </w:p>
        </w:tc>
        <w:tc>
          <w:tcPr>
            <w:tcW w:w="672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4B4B26" w:rsidR="004B4B26" w:rsidP="007C7092" w:rsidRDefault="004B4B26">
            <w:pPr>
              <w:rPr>
                <w:rFonts w:ascii="Arial" w:hAnsi="Arial" w:cs="Arial"/>
                <w:b/>
                <w:bCs/>
                <w:szCs w:val="24"/>
                <w:lang w:val="hr-HR"/>
              </w:rPr>
            </w:pPr>
            <w:r w:rsidRPr="004B4B26">
              <w:rPr>
                <w:rFonts w:ascii="Arial" w:hAnsi="Arial" w:cs="Arial"/>
                <w:b/>
                <w:bCs/>
                <w:szCs w:val="24"/>
                <w:lang w:val="hr-HR"/>
              </w:rPr>
              <w:t xml:space="preserve">RAČUN DOBITI I GUBITKA  GRAFOPLAST-TISKARA </w:t>
            </w:r>
            <w:r w:rsidR="007C7092">
              <w:rPr>
                <w:rFonts w:ascii="Arial" w:hAnsi="Arial" w:cs="Arial"/>
                <w:b/>
                <w:bCs/>
                <w:szCs w:val="24"/>
                <w:lang w:val="hr-HR"/>
              </w:rPr>
              <w:t>d.o.o.</w:t>
            </w:r>
            <w:r w:rsidRPr="004B4B26">
              <w:rPr>
                <w:rFonts w:ascii="Arial" w:hAnsi="Arial" w:cs="Arial"/>
                <w:b/>
                <w:bCs/>
                <w:szCs w:val="24"/>
                <w:lang w:val="hr-HR"/>
              </w:rPr>
              <w:t xml:space="preserve"> </w:t>
            </w:r>
          </w:p>
        </w:tc>
      </w:tr>
      <w:tr w:rsidRPr="004B4B26" w:rsidR="004B4B26" w:rsidTr="004B4B26">
        <w:trPr>
          <w:trHeight w:val="270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4B4B26" w:rsidR="004B4B26" w:rsidP="004B4B26" w:rsidRDefault="004B4B26">
            <w:pPr>
              <w:rPr>
                <w:rFonts w:ascii="Arial" w:hAnsi="Arial" w:cs="Arial"/>
                <w:b/>
                <w:bCs/>
                <w:szCs w:val="24"/>
                <w:lang w:val="hr-HR"/>
              </w:rPr>
            </w:pPr>
          </w:p>
        </w:tc>
        <w:tc>
          <w:tcPr>
            <w:tcW w:w="417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4B4B26" w:rsidR="004B4B26" w:rsidP="004B4B26" w:rsidRDefault="004B4B26">
            <w:pPr>
              <w:rPr>
                <w:sz w:val="20"/>
                <w:lang w:val="hr-HR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4B4B26" w:rsidR="004B4B26" w:rsidP="004B4B26" w:rsidRDefault="004B4B26">
            <w:pPr>
              <w:rPr>
                <w:sz w:val="20"/>
                <w:lang w:val="hr-HR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4B4B26" w:rsidR="004B4B26" w:rsidP="004B4B26" w:rsidRDefault="004B4B26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hr-HR"/>
              </w:rPr>
            </w:pPr>
            <w:r w:rsidRPr="004B4B26">
              <w:rPr>
                <w:rFonts w:ascii="Arial" w:hAnsi="Arial" w:cs="Arial"/>
                <w:b/>
                <w:bCs/>
                <w:sz w:val="18"/>
                <w:szCs w:val="18"/>
                <w:lang w:val="hr-HR"/>
              </w:rPr>
              <w:t>Tablica 1.</w:t>
            </w:r>
          </w:p>
        </w:tc>
        <w:tc>
          <w:tcPr>
            <w:tcW w:w="43" w:type="dxa"/>
            <w:vAlign w:val="center"/>
            <w:hideMark/>
          </w:tcPr>
          <w:p w:rsidRPr="004B4B26" w:rsidR="004B4B26" w:rsidP="004B4B26" w:rsidRDefault="004B4B26">
            <w:pPr>
              <w:rPr>
                <w:sz w:val="20"/>
                <w:lang w:val="hr-HR"/>
              </w:rPr>
            </w:pPr>
          </w:p>
        </w:tc>
      </w:tr>
      <w:tr w:rsidRPr="004B4B26" w:rsidR="004B4B26" w:rsidTr="004B4B26">
        <w:trPr>
          <w:trHeight w:val="270"/>
        </w:trPr>
        <w:tc>
          <w:tcPr>
            <w:tcW w:w="440" w:type="dxa"/>
            <w:tcBorders>
              <w:top w:val="double" w:color="auto" w:sz="6" w:space="0"/>
              <w:left w:val="double" w:color="auto" w:sz="6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4B4B26" w:rsidR="004B4B26" w:rsidP="004B4B26" w:rsidRDefault="004B4B2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hr-HR"/>
              </w:rPr>
            </w:pPr>
            <w:r w:rsidRPr="004B4B26">
              <w:rPr>
                <w:rFonts w:ascii="Arial" w:hAnsi="Arial" w:cs="Arial"/>
                <w:b/>
                <w:bCs/>
                <w:sz w:val="18"/>
                <w:szCs w:val="18"/>
                <w:lang w:val="hr-HR"/>
              </w:rPr>
              <w:t>R.b.</w:t>
            </w:r>
          </w:p>
        </w:tc>
        <w:tc>
          <w:tcPr>
            <w:tcW w:w="4172" w:type="dxa"/>
            <w:gridSpan w:val="6"/>
            <w:tcBorders>
              <w:top w:val="double" w:color="auto" w:sz="6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4B4B26" w:rsidR="004B4B26" w:rsidP="004B4B26" w:rsidRDefault="004B4B2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hr-HR"/>
              </w:rPr>
            </w:pPr>
            <w:r w:rsidRPr="004B4B26">
              <w:rPr>
                <w:rFonts w:ascii="Arial" w:hAnsi="Arial" w:cs="Arial"/>
                <w:b/>
                <w:bCs/>
                <w:sz w:val="18"/>
                <w:szCs w:val="18"/>
                <w:lang w:val="hr-HR"/>
              </w:rPr>
              <w:t xml:space="preserve"> O  P  I  S</w:t>
            </w:r>
          </w:p>
        </w:tc>
        <w:tc>
          <w:tcPr>
            <w:tcW w:w="1220" w:type="dxa"/>
            <w:tcBorders>
              <w:top w:val="double" w:color="auto" w:sz="6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4B4B26" w:rsidR="004B4B26" w:rsidP="002F0141" w:rsidRDefault="004B4B2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hr-HR"/>
              </w:rPr>
            </w:pPr>
            <w:r w:rsidRPr="004B4B26">
              <w:rPr>
                <w:rFonts w:ascii="Arial" w:hAnsi="Arial" w:cs="Arial"/>
                <w:b/>
                <w:bCs/>
                <w:sz w:val="16"/>
                <w:szCs w:val="16"/>
                <w:lang w:val="hr-HR"/>
              </w:rPr>
              <w:t>31.12.017</w:t>
            </w:r>
          </w:p>
        </w:tc>
        <w:tc>
          <w:tcPr>
            <w:tcW w:w="1286" w:type="dxa"/>
            <w:tcBorders>
              <w:top w:val="double" w:color="auto" w:sz="6" w:space="0"/>
              <w:left w:val="nil"/>
              <w:bottom w:val="single" w:color="auto" w:sz="4" w:space="0"/>
              <w:right w:val="double" w:color="auto" w:sz="6" w:space="0"/>
            </w:tcBorders>
            <w:shd w:val="clear" w:color="auto" w:fill="auto"/>
            <w:noWrap/>
            <w:vAlign w:val="bottom"/>
            <w:hideMark/>
          </w:tcPr>
          <w:p w:rsidRPr="004B4B26" w:rsidR="004B4B26" w:rsidP="004B4B26" w:rsidRDefault="004B4B2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hr-HR"/>
              </w:rPr>
            </w:pPr>
            <w:r w:rsidRPr="004B4B26">
              <w:rPr>
                <w:rFonts w:ascii="Arial" w:hAnsi="Arial" w:cs="Arial"/>
                <w:b/>
                <w:bCs/>
                <w:sz w:val="16"/>
                <w:szCs w:val="16"/>
                <w:lang w:val="hr-HR"/>
              </w:rPr>
              <w:t>22.08.2018.</w:t>
            </w:r>
          </w:p>
        </w:tc>
        <w:tc>
          <w:tcPr>
            <w:tcW w:w="43" w:type="dxa"/>
            <w:vAlign w:val="center"/>
            <w:hideMark/>
          </w:tcPr>
          <w:p w:rsidRPr="004B4B26" w:rsidR="004B4B26" w:rsidP="004B4B26" w:rsidRDefault="004B4B26">
            <w:pPr>
              <w:rPr>
                <w:sz w:val="20"/>
                <w:lang w:val="hr-HR"/>
              </w:rPr>
            </w:pPr>
          </w:p>
        </w:tc>
      </w:tr>
      <w:tr w:rsidRPr="004B4B26" w:rsidR="004B4B26" w:rsidTr="004B4B26">
        <w:trPr>
          <w:trHeight w:val="255"/>
        </w:trPr>
        <w:tc>
          <w:tcPr>
            <w:tcW w:w="440" w:type="dxa"/>
            <w:tcBorders>
              <w:top w:val="nil"/>
              <w:left w:val="double" w:color="auto" w:sz="6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4B4B26" w:rsidR="004B4B26" w:rsidP="004B4B26" w:rsidRDefault="004B4B2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hr-HR"/>
              </w:rPr>
            </w:pPr>
            <w:r w:rsidRPr="004B4B26">
              <w:rPr>
                <w:rFonts w:ascii="Arial" w:hAnsi="Arial" w:cs="Arial"/>
                <w:b/>
                <w:bCs/>
                <w:sz w:val="18"/>
                <w:szCs w:val="18"/>
                <w:lang w:val="hr-HR"/>
              </w:rPr>
              <w:t>0</w:t>
            </w:r>
          </w:p>
        </w:tc>
        <w:tc>
          <w:tcPr>
            <w:tcW w:w="4172" w:type="dxa"/>
            <w:gridSpan w:val="6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4B4B26" w:rsidR="004B4B26" w:rsidP="004B4B26" w:rsidRDefault="004B4B2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hr-HR"/>
              </w:rPr>
            </w:pPr>
            <w:r w:rsidRPr="004B4B26">
              <w:rPr>
                <w:rFonts w:ascii="Arial" w:hAnsi="Arial" w:cs="Arial"/>
                <w:b/>
                <w:bCs/>
                <w:sz w:val="18"/>
                <w:szCs w:val="18"/>
                <w:lang w:val="hr-HR"/>
              </w:rPr>
              <w:t>0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4B4B26" w:rsidR="004B4B26" w:rsidP="004B4B26" w:rsidRDefault="004B4B2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hr-HR"/>
              </w:rPr>
            </w:pPr>
            <w:r w:rsidRPr="004B4B26">
              <w:rPr>
                <w:rFonts w:ascii="Arial" w:hAnsi="Arial" w:cs="Arial"/>
                <w:b/>
                <w:bCs/>
                <w:sz w:val="18"/>
                <w:szCs w:val="18"/>
                <w:lang w:val="hr-HR"/>
              </w:rPr>
              <w:t>2</w:t>
            </w:r>
          </w:p>
        </w:tc>
        <w:tc>
          <w:tcPr>
            <w:tcW w:w="1286" w:type="dxa"/>
            <w:tcBorders>
              <w:top w:val="nil"/>
              <w:left w:val="nil"/>
              <w:bottom w:val="single" w:color="auto" w:sz="4" w:space="0"/>
              <w:right w:val="double" w:color="auto" w:sz="6" w:space="0"/>
            </w:tcBorders>
            <w:shd w:val="clear" w:color="auto" w:fill="auto"/>
            <w:noWrap/>
            <w:vAlign w:val="bottom"/>
            <w:hideMark/>
          </w:tcPr>
          <w:p w:rsidRPr="004B4B26" w:rsidR="004B4B26" w:rsidP="004B4B26" w:rsidRDefault="004B4B2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hr-HR"/>
              </w:rPr>
            </w:pPr>
            <w:r w:rsidRPr="004B4B26">
              <w:rPr>
                <w:rFonts w:ascii="Arial" w:hAnsi="Arial" w:cs="Arial"/>
                <w:b/>
                <w:bCs/>
                <w:sz w:val="18"/>
                <w:szCs w:val="18"/>
                <w:lang w:val="hr-HR"/>
              </w:rPr>
              <w:t>3</w:t>
            </w:r>
          </w:p>
        </w:tc>
        <w:tc>
          <w:tcPr>
            <w:tcW w:w="43" w:type="dxa"/>
            <w:vAlign w:val="center"/>
            <w:hideMark/>
          </w:tcPr>
          <w:p w:rsidRPr="004B4B26" w:rsidR="004B4B26" w:rsidP="004B4B26" w:rsidRDefault="004B4B26">
            <w:pPr>
              <w:rPr>
                <w:sz w:val="20"/>
                <w:lang w:val="hr-HR"/>
              </w:rPr>
            </w:pPr>
          </w:p>
        </w:tc>
      </w:tr>
      <w:tr w:rsidRPr="004B4B26" w:rsidR="004B4B26" w:rsidTr="004B4B26">
        <w:trPr>
          <w:trHeight w:val="255"/>
        </w:trPr>
        <w:tc>
          <w:tcPr>
            <w:tcW w:w="440" w:type="dxa"/>
            <w:tcBorders>
              <w:top w:val="nil"/>
              <w:left w:val="double" w:color="auto" w:sz="6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4B4B26" w:rsidR="004B4B26" w:rsidP="004B4B26" w:rsidRDefault="004B4B26">
            <w:pPr>
              <w:jc w:val="center"/>
              <w:rPr>
                <w:rFonts w:ascii="Arial" w:hAnsi="Arial" w:cs="Arial"/>
                <w:sz w:val="18"/>
                <w:szCs w:val="18"/>
                <w:lang w:val="hr-HR"/>
              </w:rPr>
            </w:pPr>
            <w:r w:rsidRPr="004B4B26">
              <w:rPr>
                <w:rFonts w:ascii="Arial" w:hAnsi="Arial" w:cs="Arial"/>
                <w:sz w:val="18"/>
                <w:szCs w:val="18"/>
                <w:lang w:val="hr-HR"/>
              </w:rPr>
              <w:t>1.</w:t>
            </w:r>
          </w:p>
        </w:tc>
        <w:tc>
          <w:tcPr>
            <w:tcW w:w="4172" w:type="dxa"/>
            <w:gridSpan w:val="6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4B4B26" w:rsidR="004B4B26" w:rsidP="004B4B26" w:rsidRDefault="004B4B26">
            <w:pPr>
              <w:rPr>
                <w:rFonts w:ascii="Arial" w:hAnsi="Arial" w:cs="Arial"/>
                <w:sz w:val="18"/>
                <w:szCs w:val="18"/>
                <w:lang w:val="hr-HR"/>
              </w:rPr>
            </w:pPr>
            <w:r w:rsidRPr="004B4B26">
              <w:rPr>
                <w:rFonts w:ascii="Arial" w:hAnsi="Arial" w:cs="Arial"/>
                <w:sz w:val="18"/>
                <w:szCs w:val="18"/>
                <w:lang w:val="hr-HR"/>
              </w:rPr>
              <w:t>Poslovni prihodi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4B4B26" w:rsidR="004B4B26" w:rsidP="004B4B26" w:rsidRDefault="004B4B26">
            <w:pPr>
              <w:rPr>
                <w:rFonts w:ascii="Arial" w:hAnsi="Arial" w:cs="Arial"/>
                <w:sz w:val="18"/>
                <w:szCs w:val="18"/>
                <w:lang w:val="hr-HR"/>
              </w:rPr>
            </w:pPr>
            <w:r w:rsidRPr="004B4B26">
              <w:rPr>
                <w:rFonts w:ascii="Arial" w:hAnsi="Arial" w:cs="Arial"/>
                <w:sz w:val="18"/>
                <w:szCs w:val="18"/>
                <w:lang w:val="hr-HR"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single" w:color="auto" w:sz="4" w:space="0"/>
              <w:right w:val="double" w:color="auto" w:sz="6" w:space="0"/>
            </w:tcBorders>
            <w:shd w:val="clear" w:color="auto" w:fill="auto"/>
            <w:noWrap/>
            <w:vAlign w:val="bottom"/>
            <w:hideMark/>
          </w:tcPr>
          <w:p w:rsidRPr="004B4B26" w:rsidR="004B4B26" w:rsidP="004B4B26" w:rsidRDefault="004B4B26">
            <w:pPr>
              <w:rPr>
                <w:rFonts w:ascii="Arial" w:hAnsi="Arial" w:cs="Arial"/>
                <w:sz w:val="18"/>
                <w:szCs w:val="18"/>
                <w:lang w:val="hr-HR"/>
              </w:rPr>
            </w:pPr>
            <w:r w:rsidRPr="004B4B26">
              <w:rPr>
                <w:rFonts w:ascii="Arial" w:hAnsi="Arial" w:cs="Arial"/>
                <w:sz w:val="18"/>
                <w:szCs w:val="18"/>
                <w:lang w:val="hr-HR"/>
              </w:rPr>
              <w:t> </w:t>
            </w:r>
          </w:p>
        </w:tc>
        <w:tc>
          <w:tcPr>
            <w:tcW w:w="43" w:type="dxa"/>
            <w:vAlign w:val="center"/>
            <w:hideMark/>
          </w:tcPr>
          <w:p w:rsidRPr="004B4B26" w:rsidR="004B4B26" w:rsidP="004B4B26" w:rsidRDefault="004B4B26">
            <w:pPr>
              <w:rPr>
                <w:sz w:val="20"/>
                <w:lang w:val="hr-HR"/>
              </w:rPr>
            </w:pPr>
          </w:p>
        </w:tc>
      </w:tr>
      <w:tr w:rsidRPr="004B4B26" w:rsidR="004B4B26" w:rsidTr="004B4B26">
        <w:trPr>
          <w:trHeight w:val="255"/>
        </w:trPr>
        <w:tc>
          <w:tcPr>
            <w:tcW w:w="440" w:type="dxa"/>
            <w:tcBorders>
              <w:top w:val="nil"/>
              <w:left w:val="double" w:color="auto" w:sz="6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4B4B26" w:rsidR="004B4B26" w:rsidP="004B4B26" w:rsidRDefault="004B4B26">
            <w:pPr>
              <w:jc w:val="center"/>
              <w:rPr>
                <w:rFonts w:ascii="Arial" w:hAnsi="Arial" w:cs="Arial"/>
                <w:sz w:val="18"/>
                <w:szCs w:val="18"/>
                <w:lang w:val="hr-HR"/>
              </w:rPr>
            </w:pPr>
            <w:r w:rsidRPr="004B4B26">
              <w:rPr>
                <w:rFonts w:ascii="Arial" w:hAnsi="Arial" w:cs="Arial"/>
                <w:sz w:val="18"/>
                <w:szCs w:val="18"/>
                <w:lang w:val="hr-HR"/>
              </w:rPr>
              <w:t>2.</w:t>
            </w:r>
          </w:p>
        </w:tc>
        <w:tc>
          <w:tcPr>
            <w:tcW w:w="4172" w:type="dxa"/>
            <w:gridSpan w:val="6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4B4B26" w:rsidR="004B4B26" w:rsidP="004B4B26" w:rsidRDefault="004B4B26">
            <w:pPr>
              <w:rPr>
                <w:rFonts w:ascii="Arial" w:hAnsi="Arial" w:cs="Arial"/>
                <w:sz w:val="18"/>
                <w:szCs w:val="18"/>
                <w:lang w:val="hr-HR"/>
              </w:rPr>
            </w:pPr>
            <w:r w:rsidRPr="004B4B26">
              <w:rPr>
                <w:rFonts w:ascii="Arial" w:hAnsi="Arial" w:cs="Arial"/>
                <w:sz w:val="18"/>
                <w:szCs w:val="18"/>
                <w:lang w:val="hr-HR"/>
              </w:rPr>
              <w:t>Poslovni rashodi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4B4B26" w:rsidR="004B4B26" w:rsidP="004B4B26" w:rsidRDefault="004B4B26">
            <w:pPr>
              <w:jc w:val="right"/>
              <w:rPr>
                <w:rFonts w:ascii="Arial" w:hAnsi="Arial" w:cs="Arial"/>
                <w:sz w:val="18"/>
                <w:szCs w:val="18"/>
                <w:lang w:val="hr-HR"/>
              </w:rPr>
            </w:pPr>
            <w:r w:rsidRPr="004B4B26">
              <w:rPr>
                <w:rFonts w:ascii="Arial" w:hAnsi="Arial" w:cs="Arial"/>
                <w:sz w:val="18"/>
                <w:szCs w:val="18"/>
                <w:lang w:val="hr-HR"/>
              </w:rPr>
              <w:t>128.081</w:t>
            </w:r>
          </w:p>
        </w:tc>
        <w:tc>
          <w:tcPr>
            <w:tcW w:w="1286" w:type="dxa"/>
            <w:tcBorders>
              <w:top w:val="nil"/>
              <w:left w:val="nil"/>
              <w:bottom w:val="single" w:color="auto" w:sz="4" w:space="0"/>
              <w:right w:val="double" w:color="auto" w:sz="6" w:space="0"/>
            </w:tcBorders>
            <w:shd w:val="clear" w:color="auto" w:fill="auto"/>
            <w:noWrap/>
            <w:vAlign w:val="bottom"/>
            <w:hideMark/>
          </w:tcPr>
          <w:p w:rsidRPr="004B4B26" w:rsidR="004B4B26" w:rsidP="004B4B26" w:rsidRDefault="004B4B26">
            <w:pPr>
              <w:jc w:val="right"/>
              <w:rPr>
                <w:rFonts w:ascii="Arial" w:hAnsi="Arial" w:cs="Arial"/>
                <w:sz w:val="18"/>
                <w:szCs w:val="18"/>
                <w:lang w:val="hr-HR"/>
              </w:rPr>
            </w:pPr>
            <w:r w:rsidRPr="004B4B26">
              <w:rPr>
                <w:rFonts w:ascii="Arial" w:hAnsi="Arial" w:cs="Arial"/>
                <w:sz w:val="18"/>
                <w:szCs w:val="18"/>
                <w:lang w:val="hr-HR"/>
              </w:rPr>
              <w:t>37.927</w:t>
            </w:r>
          </w:p>
        </w:tc>
        <w:tc>
          <w:tcPr>
            <w:tcW w:w="43" w:type="dxa"/>
            <w:vAlign w:val="center"/>
            <w:hideMark/>
          </w:tcPr>
          <w:p w:rsidRPr="004B4B26" w:rsidR="004B4B26" w:rsidP="004B4B26" w:rsidRDefault="004B4B26">
            <w:pPr>
              <w:rPr>
                <w:sz w:val="20"/>
                <w:lang w:val="hr-HR"/>
              </w:rPr>
            </w:pPr>
          </w:p>
        </w:tc>
      </w:tr>
      <w:tr w:rsidRPr="004B4B26" w:rsidR="004B4B26" w:rsidTr="004B4B26">
        <w:trPr>
          <w:trHeight w:val="255"/>
        </w:trPr>
        <w:tc>
          <w:tcPr>
            <w:tcW w:w="440" w:type="dxa"/>
            <w:tcBorders>
              <w:top w:val="nil"/>
              <w:left w:val="double" w:color="auto" w:sz="6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4B4B26" w:rsidR="004B4B26" w:rsidP="004B4B26" w:rsidRDefault="004B4B26">
            <w:pPr>
              <w:jc w:val="center"/>
              <w:rPr>
                <w:rFonts w:ascii="Arial" w:hAnsi="Arial" w:cs="Arial"/>
                <w:sz w:val="18"/>
                <w:szCs w:val="18"/>
                <w:lang w:val="hr-HR"/>
              </w:rPr>
            </w:pPr>
            <w:r w:rsidRPr="004B4B26">
              <w:rPr>
                <w:rFonts w:ascii="Arial" w:hAnsi="Arial" w:cs="Arial"/>
                <w:sz w:val="18"/>
                <w:szCs w:val="18"/>
                <w:lang w:val="hr-HR"/>
              </w:rPr>
              <w:t>3.</w:t>
            </w:r>
          </w:p>
        </w:tc>
        <w:tc>
          <w:tcPr>
            <w:tcW w:w="4172" w:type="dxa"/>
            <w:gridSpan w:val="6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4B4B26" w:rsidR="004B4B26" w:rsidP="004B4B26" w:rsidRDefault="004B4B26">
            <w:pPr>
              <w:rPr>
                <w:rFonts w:ascii="Arial" w:hAnsi="Arial" w:cs="Arial"/>
                <w:sz w:val="18"/>
                <w:szCs w:val="18"/>
                <w:lang w:val="hr-HR"/>
              </w:rPr>
            </w:pPr>
            <w:r w:rsidRPr="004B4B26">
              <w:rPr>
                <w:rFonts w:ascii="Arial" w:hAnsi="Arial" w:cs="Arial"/>
                <w:sz w:val="18"/>
                <w:szCs w:val="18"/>
                <w:lang w:val="hr-HR"/>
              </w:rPr>
              <w:t>Financijski prihodi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4B4B26" w:rsidR="004B4B26" w:rsidP="004B4B26" w:rsidRDefault="004B4B26">
            <w:pPr>
              <w:rPr>
                <w:rFonts w:ascii="Arial" w:hAnsi="Arial" w:cs="Arial"/>
                <w:sz w:val="18"/>
                <w:szCs w:val="18"/>
                <w:lang w:val="hr-HR"/>
              </w:rPr>
            </w:pPr>
            <w:r w:rsidRPr="004B4B26">
              <w:rPr>
                <w:rFonts w:ascii="Arial" w:hAnsi="Arial" w:cs="Arial"/>
                <w:sz w:val="18"/>
                <w:szCs w:val="18"/>
                <w:lang w:val="hr-HR"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single" w:color="auto" w:sz="4" w:space="0"/>
              <w:right w:val="double" w:color="auto" w:sz="6" w:space="0"/>
            </w:tcBorders>
            <w:shd w:val="clear" w:color="auto" w:fill="auto"/>
            <w:noWrap/>
            <w:vAlign w:val="bottom"/>
            <w:hideMark/>
          </w:tcPr>
          <w:p w:rsidRPr="004B4B26" w:rsidR="004B4B26" w:rsidP="004B4B26" w:rsidRDefault="004B4B26">
            <w:pPr>
              <w:rPr>
                <w:rFonts w:ascii="Arial" w:hAnsi="Arial" w:cs="Arial"/>
                <w:sz w:val="18"/>
                <w:szCs w:val="18"/>
                <w:lang w:val="hr-HR"/>
              </w:rPr>
            </w:pPr>
            <w:r w:rsidRPr="004B4B26">
              <w:rPr>
                <w:rFonts w:ascii="Arial" w:hAnsi="Arial" w:cs="Arial"/>
                <w:sz w:val="18"/>
                <w:szCs w:val="18"/>
                <w:lang w:val="hr-HR"/>
              </w:rPr>
              <w:t> </w:t>
            </w:r>
          </w:p>
        </w:tc>
        <w:tc>
          <w:tcPr>
            <w:tcW w:w="43" w:type="dxa"/>
            <w:vAlign w:val="center"/>
            <w:hideMark/>
          </w:tcPr>
          <w:p w:rsidRPr="004B4B26" w:rsidR="004B4B26" w:rsidP="004B4B26" w:rsidRDefault="004B4B26">
            <w:pPr>
              <w:rPr>
                <w:sz w:val="20"/>
                <w:lang w:val="hr-HR"/>
              </w:rPr>
            </w:pPr>
          </w:p>
        </w:tc>
      </w:tr>
      <w:tr w:rsidRPr="004B4B26" w:rsidR="004B4B26" w:rsidTr="004B4B26">
        <w:trPr>
          <w:trHeight w:val="255"/>
        </w:trPr>
        <w:tc>
          <w:tcPr>
            <w:tcW w:w="440" w:type="dxa"/>
            <w:tcBorders>
              <w:top w:val="nil"/>
              <w:left w:val="double" w:color="auto" w:sz="6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4B4B26" w:rsidR="004B4B26" w:rsidP="004B4B26" w:rsidRDefault="004B4B26">
            <w:pPr>
              <w:jc w:val="center"/>
              <w:rPr>
                <w:rFonts w:ascii="Arial" w:hAnsi="Arial" w:cs="Arial"/>
                <w:sz w:val="18"/>
                <w:szCs w:val="18"/>
                <w:lang w:val="hr-HR"/>
              </w:rPr>
            </w:pPr>
            <w:r w:rsidRPr="004B4B26">
              <w:rPr>
                <w:rFonts w:ascii="Arial" w:hAnsi="Arial" w:cs="Arial"/>
                <w:sz w:val="18"/>
                <w:szCs w:val="18"/>
                <w:lang w:val="hr-HR"/>
              </w:rPr>
              <w:t>4.</w:t>
            </w:r>
          </w:p>
        </w:tc>
        <w:tc>
          <w:tcPr>
            <w:tcW w:w="4172" w:type="dxa"/>
            <w:gridSpan w:val="6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4B4B26" w:rsidR="004B4B26" w:rsidP="004B4B26" w:rsidRDefault="004B4B26">
            <w:pPr>
              <w:rPr>
                <w:rFonts w:ascii="Arial" w:hAnsi="Arial" w:cs="Arial"/>
                <w:sz w:val="18"/>
                <w:szCs w:val="18"/>
                <w:lang w:val="hr-HR"/>
              </w:rPr>
            </w:pPr>
            <w:r w:rsidRPr="004B4B26">
              <w:rPr>
                <w:rFonts w:ascii="Arial" w:hAnsi="Arial" w:cs="Arial"/>
                <w:sz w:val="18"/>
                <w:szCs w:val="18"/>
                <w:lang w:val="hr-HR"/>
              </w:rPr>
              <w:t>Financijski rashodi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4B4B26" w:rsidR="004B4B26" w:rsidP="004B4B26" w:rsidRDefault="004B4B26">
            <w:pPr>
              <w:rPr>
                <w:rFonts w:ascii="Arial" w:hAnsi="Arial" w:cs="Arial"/>
                <w:sz w:val="18"/>
                <w:szCs w:val="18"/>
                <w:lang w:val="hr-HR"/>
              </w:rPr>
            </w:pPr>
            <w:r w:rsidRPr="004B4B26">
              <w:rPr>
                <w:rFonts w:ascii="Arial" w:hAnsi="Arial" w:cs="Arial"/>
                <w:sz w:val="18"/>
                <w:szCs w:val="18"/>
                <w:lang w:val="hr-HR"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single" w:color="auto" w:sz="4" w:space="0"/>
              <w:right w:val="double" w:color="auto" w:sz="6" w:space="0"/>
            </w:tcBorders>
            <w:shd w:val="clear" w:color="auto" w:fill="auto"/>
            <w:noWrap/>
            <w:vAlign w:val="bottom"/>
            <w:hideMark/>
          </w:tcPr>
          <w:p w:rsidRPr="004B4B26" w:rsidR="004B4B26" w:rsidP="004B4B26" w:rsidRDefault="004B4B26">
            <w:pPr>
              <w:rPr>
                <w:rFonts w:ascii="Arial" w:hAnsi="Arial" w:cs="Arial"/>
                <w:sz w:val="18"/>
                <w:szCs w:val="18"/>
                <w:lang w:val="hr-HR"/>
              </w:rPr>
            </w:pPr>
            <w:r w:rsidRPr="004B4B26">
              <w:rPr>
                <w:rFonts w:ascii="Arial" w:hAnsi="Arial" w:cs="Arial"/>
                <w:sz w:val="18"/>
                <w:szCs w:val="18"/>
                <w:lang w:val="hr-HR"/>
              </w:rPr>
              <w:t> </w:t>
            </w:r>
          </w:p>
        </w:tc>
        <w:tc>
          <w:tcPr>
            <w:tcW w:w="43" w:type="dxa"/>
            <w:vAlign w:val="center"/>
            <w:hideMark/>
          </w:tcPr>
          <w:p w:rsidRPr="004B4B26" w:rsidR="004B4B26" w:rsidP="004B4B26" w:rsidRDefault="004B4B26">
            <w:pPr>
              <w:rPr>
                <w:sz w:val="20"/>
                <w:lang w:val="hr-HR"/>
              </w:rPr>
            </w:pPr>
          </w:p>
        </w:tc>
      </w:tr>
      <w:tr w:rsidRPr="004B4B26" w:rsidR="004B4B26" w:rsidTr="004B4B26">
        <w:trPr>
          <w:trHeight w:val="255"/>
        </w:trPr>
        <w:tc>
          <w:tcPr>
            <w:tcW w:w="440" w:type="dxa"/>
            <w:tcBorders>
              <w:top w:val="nil"/>
              <w:left w:val="double" w:color="auto" w:sz="6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4B4B26" w:rsidR="004B4B26" w:rsidP="004B4B26" w:rsidRDefault="004B4B26">
            <w:pPr>
              <w:jc w:val="center"/>
              <w:rPr>
                <w:rFonts w:ascii="Arial" w:hAnsi="Arial" w:cs="Arial"/>
                <w:sz w:val="18"/>
                <w:szCs w:val="18"/>
                <w:lang w:val="hr-HR"/>
              </w:rPr>
            </w:pPr>
            <w:r w:rsidRPr="004B4B26">
              <w:rPr>
                <w:rFonts w:ascii="Arial" w:hAnsi="Arial" w:cs="Arial"/>
                <w:sz w:val="18"/>
                <w:szCs w:val="18"/>
                <w:lang w:val="hr-HR"/>
              </w:rPr>
              <w:t>5.</w:t>
            </w:r>
          </w:p>
        </w:tc>
        <w:tc>
          <w:tcPr>
            <w:tcW w:w="4172" w:type="dxa"/>
            <w:gridSpan w:val="6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4B4B26" w:rsidR="004B4B26" w:rsidP="004B4B26" w:rsidRDefault="004B4B26">
            <w:pPr>
              <w:rPr>
                <w:rFonts w:ascii="Arial" w:hAnsi="Arial" w:cs="Arial"/>
                <w:sz w:val="18"/>
                <w:szCs w:val="18"/>
                <w:lang w:val="hr-HR"/>
              </w:rPr>
            </w:pPr>
            <w:r w:rsidRPr="004B4B26">
              <w:rPr>
                <w:rFonts w:ascii="Arial" w:hAnsi="Arial" w:cs="Arial"/>
                <w:sz w:val="18"/>
                <w:szCs w:val="18"/>
                <w:lang w:val="hr-HR"/>
              </w:rPr>
              <w:t>Izvanredni prihodi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4B4B26" w:rsidR="004B4B26" w:rsidP="004B4B26" w:rsidRDefault="004B4B26">
            <w:pPr>
              <w:jc w:val="right"/>
              <w:rPr>
                <w:rFonts w:ascii="Arial" w:hAnsi="Arial" w:cs="Arial"/>
                <w:sz w:val="18"/>
                <w:szCs w:val="18"/>
                <w:lang w:val="hr-HR"/>
              </w:rPr>
            </w:pPr>
            <w:r w:rsidRPr="004B4B26">
              <w:rPr>
                <w:rFonts w:ascii="Arial" w:hAnsi="Arial" w:cs="Arial"/>
                <w:sz w:val="18"/>
                <w:szCs w:val="18"/>
                <w:lang w:val="hr-HR"/>
              </w:rPr>
              <w:t>0</w:t>
            </w:r>
          </w:p>
        </w:tc>
        <w:tc>
          <w:tcPr>
            <w:tcW w:w="1286" w:type="dxa"/>
            <w:tcBorders>
              <w:top w:val="nil"/>
              <w:left w:val="nil"/>
              <w:bottom w:val="single" w:color="auto" w:sz="4" w:space="0"/>
              <w:right w:val="double" w:color="auto" w:sz="6" w:space="0"/>
            </w:tcBorders>
            <w:shd w:val="clear" w:color="auto" w:fill="auto"/>
            <w:noWrap/>
            <w:vAlign w:val="bottom"/>
            <w:hideMark/>
          </w:tcPr>
          <w:p w:rsidRPr="004B4B26" w:rsidR="004B4B26" w:rsidP="004B4B26" w:rsidRDefault="004B4B26">
            <w:pPr>
              <w:jc w:val="right"/>
              <w:rPr>
                <w:rFonts w:ascii="Arial" w:hAnsi="Arial" w:cs="Arial"/>
                <w:sz w:val="18"/>
                <w:szCs w:val="18"/>
                <w:lang w:val="hr-HR"/>
              </w:rPr>
            </w:pPr>
            <w:r w:rsidRPr="004B4B26">
              <w:rPr>
                <w:rFonts w:ascii="Arial" w:hAnsi="Arial" w:cs="Arial"/>
                <w:sz w:val="18"/>
                <w:szCs w:val="18"/>
                <w:lang w:val="hr-HR"/>
              </w:rPr>
              <w:t>0</w:t>
            </w:r>
          </w:p>
        </w:tc>
        <w:tc>
          <w:tcPr>
            <w:tcW w:w="43" w:type="dxa"/>
            <w:vAlign w:val="center"/>
            <w:hideMark/>
          </w:tcPr>
          <w:p w:rsidRPr="004B4B26" w:rsidR="004B4B26" w:rsidP="004B4B26" w:rsidRDefault="004B4B26">
            <w:pPr>
              <w:rPr>
                <w:sz w:val="20"/>
                <w:lang w:val="hr-HR"/>
              </w:rPr>
            </w:pPr>
          </w:p>
        </w:tc>
      </w:tr>
      <w:tr w:rsidRPr="004B4B26" w:rsidR="004B4B26" w:rsidTr="004B4B26">
        <w:trPr>
          <w:trHeight w:val="255"/>
        </w:trPr>
        <w:tc>
          <w:tcPr>
            <w:tcW w:w="440" w:type="dxa"/>
            <w:tcBorders>
              <w:top w:val="nil"/>
              <w:left w:val="double" w:color="auto" w:sz="6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4B4B26" w:rsidR="004B4B26" w:rsidP="004B4B26" w:rsidRDefault="004B4B26">
            <w:pPr>
              <w:jc w:val="center"/>
              <w:rPr>
                <w:rFonts w:ascii="Arial" w:hAnsi="Arial" w:cs="Arial"/>
                <w:sz w:val="18"/>
                <w:szCs w:val="18"/>
                <w:lang w:val="hr-HR"/>
              </w:rPr>
            </w:pPr>
            <w:r w:rsidRPr="004B4B26">
              <w:rPr>
                <w:rFonts w:ascii="Arial" w:hAnsi="Arial" w:cs="Arial"/>
                <w:sz w:val="18"/>
                <w:szCs w:val="18"/>
                <w:lang w:val="hr-HR"/>
              </w:rPr>
              <w:t>6.</w:t>
            </w:r>
          </w:p>
        </w:tc>
        <w:tc>
          <w:tcPr>
            <w:tcW w:w="4172" w:type="dxa"/>
            <w:gridSpan w:val="6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4B4B26" w:rsidR="004B4B26" w:rsidP="004B4B26" w:rsidRDefault="004B4B26">
            <w:pPr>
              <w:rPr>
                <w:rFonts w:ascii="Arial" w:hAnsi="Arial" w:cs="Arial"/>
                <w:sz w:val="18"/>
                <w:szCs w:val="18"/>
                <w:lang w:val="hr-HR"/>
              </w:rPr>
            </w:pPr>
            <w:r w:rsidRPr="004B4B26">
              <w:rPr>
                <w:rFonts w:ascii="Arial" w:hAnsi="Arial" w:cs="Arial"/>
                <w:sz w:val="18"/>
                <w:szCs w:val="18"/>
                <w:lang w:val="hr-HR"/>
              </w:rPr>
              <w:t>Izvanredni rashodi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4B4B26" w:rsidR="004B4B26" w:rsidP="004B4B26" w:rsidRDefault="004B4B26">
            <w:pPr>
              <w:jc w:val="right"/>
              <w:rPr>
                <w:rFonts w:ascii="Arial" w:hAnsi="Arial" w:cs="Arial"/>
                <w:sz w:val="18"/>
                <w:szCs w:val="18"/>
                <w:lang w:val="hr-HR"/>
              </w:rPr>
            </w:pPr>
            <w:r w:rsidRPr="004B4B26">
              <w:rPr>
                <w:rFonts w:ascii="Arial" w:hAnsi="Arial" w:cs="Arial"/>
                <w:sz w:val="18"/>
                <w:szCs w:val="18"/>
                <w:lang w:val="hr-HR"/>
              </w:rPr>
              <w:t>0</w:t>
            </w:r>
          </w:p>
        </w:tc>
        <w:tc>
          <w:tcPr>
            <w:tcW w:w="1286" w:type="dxa"/>
            <w:tcBorders>
              <w:top w:val="nil"/>
              <w:left w:val="nil"/>
              <w:bottom w:val="single" w:color="auto" w:sz="4" w:space="0"/>
              <w:right w:val="double" w:color="auto" w:sz="6" w:space="0"/>
            </w:tcBorders>
            <w:shd w:val="clear" w:color="auto" w:fill="auto"/>
            <w:noWrap/>
            <w:vAlign w:val="bottom"/>
            <w:hideMark/>
          </w:tcPr>
          <w:p w:rsidRPr="004B4B26" w:rsidR="004B4B26" w:rsidP="004B4B26" w:rsidRDefault="004B4B26">
            <w:pPr>
              <w:jc w:val="right"/>
              <w:rPr>
                <w:rFonts w:ascii="Arial" w:hAnsi="Arial" w:cs="Arial"/>
                <w:sz w:val="18"/>
                <w:szCs w:val="18"/>
                <w:lang w:val="hr-HR"/>
              </w:rPr>
            </w:pPr>
            <w:r w:rsidRPr="004B4B26">
              <w:rPr>
                <w:rFonts w:ascii="Arial" w:hAnsi="Arial" w:cs="Arial"/>
                <w:sz w:val="18"/>
                <w:szCs w:val="18"/>
                <w:lang w:val="hr-HR"/>
              </w:rPr>
              <w:t>0</w:t>
            </w:r>
          </w:p>
        </w:tc>
        <w:tc>
          <w:tcPr>
            <w:tcW w:w="43" w:type="dxa"/>
            <w:vAlign w:val="center"/>
            <w:hideMark/>
          </w:tcPr>
          <w:p w:rsidRPr="004B4B26" w:rsidR="004B4B26" w:rsidP="004B4B26" w:rsidRDefault="004B4B26">
            <w:pPr>
              <w:rPr>
                <w:sz w:val="20"/>
                <w:lang w:val="hr-HR"/>
              </w:rPr>
            </w:pPr>
          </w:p>
        </w:tc>
      </w:tr>
      <w:tr w:rsidRPr="004B4B26" w:rsidR="004B4B26" w:rsidTr="004B4B26">
        <w:trPr>
          <w:trHeight w:val="255"/>
        </w:trPr>
        <w:tc>
          <w:tcPr>
            <w:tcW w:w="440" w:type="dxa"/>
            <w:tcBorders>
              <w:top w:val="nil"/>
              <w:left w:val="double" w:color="auto" w:sz="6" w:space="0"/>
              <w:bottom w:val="nil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4B4B26" w:rsidR="004B4B26" w:rsidP="004B4B26" w:rsidRDefault="004B4B2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hr-HR"/>
              </w:rPr>
            </w:pPr>
            <w:r w:rsidRPr="004B4B26">
              <w:rPr>
                <w:rFonts w:ascii="Arial" w:hAnsi="Arial" w:cs="Arial"/>
                <w:b/>
                <w:bCs/>
                <w:sz w:val="18"/>
                <w:szCs w:val="18"/>
                <w:lang w:val="hr-HR"/>
              </w:rPr>
              <w:t>7.</w:t>
            </w:r>
          </w:p>
        </w:tc>
        <w:tc>
          <w:tcPr>
            <w:tcW w:w="4172" w:type="dxa"/>
            <w:gridSpan w:val="6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4B4B26" w:rsidR="004B4B26" w:rsidP="004B4B26" w:rsidRDefault="004B4B26">
            <w:pPr>
              <w:rPr>
                <w:rFonts w:ascii="Arial" w:hAnsi="Arial" w:cs="Arial"/>
                <w:b/>
                <w:bCs/>
                <w:sz w:val="18"/>
                <w:szCs w:val="18"/>
                <w:lang w:val="hr-HR"/>
              </w:rPr>
            </w:pPr>
            <w:r w:rsidRPr="004B4B26">
              <w:rPr>
                <w:rFonts w:ascii="Arial" w:hAnsi="Arial" w:cs="Arial"/>
                <w:b/>
                <w:bCs/>
                <w:sz w:val="18"/>
                <w:szCs w:val="18"/>
                <w:lang w:val="hr-HR"/>
              </w:rPr>
              <w:t>UKUPNI PRIHODI (1+3+5)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4B4B26" w:rsidR="004B4B26" w:rsidP="004B4B26" w:rsidRDefault="004B4B26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hr-HR"/>
              </w:rPr>
            </w:pPr>
            <w:r w:rsidRPr="004B4B26">
              <w:rPr>
                <w:rFonts w:ascii="Arial" w:hAnsi="Arial" w:cs="Arial"/>
                <w:b/>
                <w:bCs/>
                <w:sz w:val="18"/>
                <w:szCs w:val="18"/>
                <w:lang w:val="hr-HR"/>
              </w:rPr>
              <w:t>0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double" w:color="auto" w:sz="6" w:space="0"/>
            </w:tcBorders>
            <w:shd w:val="clear" w:color="auto" w:fill="auto"/>
            <w:noWrap/>
            <w:vAlign w:val="bottom"/>
            <w:hideMark/>
          </w:tcPr>
          <w:p w:rsidRPr="004B4B26" w:rsidR="004B4B26" w:rsidP="004B4B26" w:rsidRDefault="004B4B26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hr-HR"/>
              </w:rPr>
            </w:pPr>
            <w:r w:rsidRPr="004B4B26">
              <w:rPr>
                <w:rFonts w:ascii="Arial" w:hAnsi="Arial" w:cs="Arial"/>
                <w:b/>
                <w:bCs/>
                <w:sz w:val="18"/>
                <w:szCs w:val="18"/>
                <w:lang w:val="hr-HR"/>
              </w:rPr>
              <w:t>0</w:t>
            </w:r>
          </w:p>
        </w:tc>
        <w:tc>
          <w:tcPr>
            <w:tcW w:w="43" w:type="dxa"/>
            <w:vAlign w:val="center"/>
            <w:hideMark/>
          </w:tcPr>
          <w:p w:rsidRPr="004B4B26" w:rsidR="004B4B26" w:rsidP="004B4B26" w:rsidRDefault="004B4B26">
            <w:pPr>
              <w:rPr>
                <w:sz w:val="20"/>
                <w:lang w:val="hr-HR"/>
              </w:rPr>
            </w:pPr>
          </w:p>
        </w:tc>
      </w:tr>
      <w:tr w:rsidRPr="004B4B26" w:rsidR="004B4B26" w:rsidTr="004B4B26">
        <w:trPr>
          <w:trHeight w:val="255"/>
        </w:trPr>
        <w:tc>
          <w:tcPr>
            <w:tcW w:w="440" w:type="dxa"/>
            <w:tcBorders>
              <w:top w:val="single" w:color="auto" w:sz="4" w:space="0"/>
              <w:left w:val="double" w:color="auto" w:sz="6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4B4B26" w:rsidR="004B4B26" w:rsidP="004B4B26" w:rsidRDefault="004B4B2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hr-HR"/>
              </w:rPr>
            </w:pPr>
            <w:r w:rsidRPr="004B4B26">
              <w:rPr>
                <w:rFonts w:ascii="Arial" w:hAnsi="Arial" w:cs="Arial"/>
                <w:b/>
                <w:bCs/>
                <w:sz w:val="18"/>
                <w:szCs w:val="18"/>
                <w:lang w:val="hr-HR"/>
              </w:rPr>
              <w:t>8.</w:t>
            </w:r>
          </w:p>
        </w:tc>
        <w:tc>
          <w:tcPr>
            <w:tcW w:w="417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4B4B26" w:rsidR="004B4B26" w:rsidP="004B4B26" w:rsidRDefault="004B4B26">
            <w:pPr>
              <w:rPr>
                <w:rFonts w:ascii="Arial" w:hAnsi="Arial" w:cs="Arial"/>
                <w:b/>
                <w:bCs/>
                <w:sz w:val="18"/>
                <w:szCs w:val="18"/>
                <w:lang w:val="hr-HR"/>
              </w:rPr>
            </w:pPr>
            <w:r w:rsidRPr="004B4B26">
              <w:rPr>
                <w:rFonts w:ascii="Arial" w:hAnsi="Arial" w:cs="Arial"/>
                <w:b/>
                <w:bCs/>
                <w:sz w:val="18"/>
                <w:szCs w:val="18"/>
                <w:lang w:val="hr-HR"/>
              </w:rPr>
              <w:t>UKUPNI RASHODI (2+4+6)</w:t>
            </w:r>
          </w:p>
        </w:tc>
        <w:tc>
          <w:tcPr>
            <w:tcW w:w="12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4B4B26" w:rsidR="004B4B26" w:rsidP="004B4B26" w:rsidRDefault="004B4B26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hr-HR"/>
              </w:rPr>
            </w:pPr>
            <w:r w:rsidRPr="004B4B26">
              <w:rPr>
                <w:rFonts w:ascii="Arial" w:hAnsi="Arial" w:cs="Arial"/>
                <w:b/>
                <w:bCs/>
                <w:sz w:val="18"/>
                <w:szCs w:val="18"/>
                <w:lang w:val="hr-HR"/>
              </w:rPr>
              <w:t>128.081</w:t>
            </w:r>
          </w:p>
        </w:tc>
        <w:tc>
          <w:tcPr>
            <w:tcW w:w="1286" w:type="dxa"/>
            <w:tcBorders>
              <w:top w:val="single" w:color="auto" w:sz="4" w:space="0"/>
              <w:left w:val="nil"/>
              <w:bottom w:val="single" w:color="auto" w:sz="4" w:space="0"/>
              <w:right w:val="double" w:color="auto" w:sz="6" w:space="0"/>
            </w:tcBorders>
            <w:shd w:val="clear" w:color="auto" w:fill="auto"/>
            <w:noWrap/>
            <w:vAlign w:val="bottom"/>
            <w:hideMark/>
          </w:tcPr>
          <w:p w:rsidRPr="004B4B26" w:rsidR="004B4B26" w:rsidP="004B4B26" w:rsidRDefault="004B4B26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hr-HR"/>
              </w:rPr>
            </w:pPr>
            <w:r w:rsidRPr="004B4B26">
              <w:rPr>
                <w:rFonts w:ascii="Arial" w:hAnsi="Arial" w:cs="Arial"/>
                <w:b/>
                <w:bCs/>
                <w:sz w:val="18"/>
                <w:szCs w:val="18"/>
                <w:lang w:val="hr-HR"/>
              </w:rPr>
              <w:t>37.927</w:t>
            </w:r>
          </w:p>
        </w:tc>
        <w:tc>
          <w:tcPr>
            <w:tcW w:w="43" w:type="dxa"/>
            <w:vAlign w:val="center"/>
            <w:hideMark/>
          </w:tcPr>
          <w:p w:rsidRPr="004B4B26" w:rsidR="004B4B26" w:rsidP="004B4B26" w:rsidRDefault="004B4B26">
            <w:pPr>
              <w:rPr>
                <w:sz w:val="20"/>
                <w:lang w:val="hr-HR"/>
              </w:rPr>
            </w:pPr>
          </w:p>
        </w:tc>
      </w:tr>
      <w:tr w:rsidRPr="004B4B26" w:rsidR="004B4B26" w:rsidTr="004B4B26">
        <w:trPr>
          <w:trHeight w:val="255"/>
        </w:trPr>
        <w:tc>
          <w:tcPr>
            <w:tcW w:w="440" w:type="dxa"/>
            <w:tcBorders>
              <w:top w:val="nil"/>
              <w:left w:val="double" w:color="auto" w:sz="6" w:space="0"/>
              <w:bottom w:val="nil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4B4B26" w:rsidR="004B4B26" w:rsidP="004B4B26" w:rsidRDefault="004B4B26">
            <w:pPr>
              <w:jc w:val="center"/>
              <w:rPr>
                <w:rFonts w:ascii="Arial" w:hAnsi="Arial" w:cs="Arial"/>
                <w:sz w:val="18"/>
                <w:szCs w:val="18"/>
                <w:lang w:val="hr-HR"/>
              </w:rPr>
            </w:pPr>
            <w:r w:rsidRPr="004B4B26">
              <w:rPr>
                <w:rFonts w:ascii="Arial" w:hAnsi="Arial" w:cs="Arial"/>
                <w:sz w:val="18"/>
                <w:szCs w:val="18"/>
                <w:lang w:val="hr-HR"/>
              </w:rPr>
              <w:t> </w:t>
            </w:r>
          </w:p>
        </w:tc>
        <w:tc>
          <w:tcPr>
            <w:tcW w:w="4172" w:type="dxa"/>
            <w:gridSpan w:val="6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4B4B26" w:rsidR="004B4B26" w:rsidP="004B4B26" w:rsidRDefault="004B4B26">
            <w:pPr>
              <w:rPr>
                <w:rFonts w:ascii="Arial" w:hAnsi="Arial" w:cs="Arial"/>
                <w:sz w:val="18"/>
                <w:szCs w:val="18"/>
                <w:lang w:val="hr-HR"/>
              </w:rPr>
            </w:pPr>
            <w:r w:rsidRPr="004B4B26">
              <w:rPr>
                <w:rFonts w:ascii="Arial" w:hAnsi="Arial" w:cs="Arial"/>
                <w:sz w:val="18"/>
                <w:szCs w:val="18"/>
                <w:lang w:val="hr-HR"/>
              </w:rPr>
              <w:t>9.1.Dobitak prije oporezivanja (7-8)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4B4B26" w:rsidR="004B4B26" w:rsidP="004B4B26" w:rsidRDefault="004B4B26">
            <w:pPr>
              <w:jc w:val="right"/>
              <w:rPr>
                <w:rFonts w:ascii="Arial" w:hAnsi="Arial" w:cs="Arial"/>
                <w:sz w:val="18"/>
                <w:szCs w:val="18"/>
                <w:lang w:val="hr-HR"/>
              </w:rPr>
            </w:pPr>
            <w:r w:rsidRPr="004B4B26">
              <w:rPr>
                <w:rFonts w:ascii="Arial" w:hAnsi="Arial" w:cs="Arial"/>
                <w:sz w:val="18"/>
                <w:szCs w:val="18"/>
                <w:lang w:val="hr-HR"/>
              </w:rPr>
              <w:t>0</w:t>
            </w:r>
          </w:p>
        </w:tc>
        <w:tc>
          <w:tcPr>
            <w:tcW w:w="1286" w:type="dxa"/>
            <w:tcBorders>
              <w:top w:val="nil"/>
              <w:left w:val="nil"/>
              <w:bottom w:val="single" w:color="auto" w:sz="4" w:space="0"/>
              <w:right w:val="double" w:color="auto" w:sz="6" w:space="0"/>
            </w:tcBorders>
            <w:shd w:val="clear" w:color="auto" w:fill="auto"/>
            <w:noWrap/>
            <w:vAlign w:val="bottom"/>
            <w:hideMark/>
          </w:tcPr>
          <w:p w:rsidRPr="004B4B26" w:rsidR="004B4B26" w:rsidP="004B4B26" w:rsidRDefault="004B4B26">
            <w:pPr>
              <w:jc w:val="right"/>
              <w:rPr>
                <w:rFonts w:ascii="Arial" w:hAnsi="Arial" w:cs="Arial"/>
                <w:sz w:val="18"/>
                <w:szCs w:val="18"/>
                <w:lang w:val="hr-HR"/>
              </w:rPr>
            </w:pPr>
            <w:r w:rsidRPr="004B4B26">
              <w:rPr>
                <w:rFonts w:ascii="Arial" w:hAnsi="Arial" w:cs="Arial"/>
                <w:sz w:val="18"/>
                <w:szCs w:val="18"/>
                <w:lang w:val="hr-HR"/>
              </w:rPr>
              <w:t>0</w:t>
            </w:r>
          </w:p>
        </w:tc>
        <w:tc>
          <w:tcPr>
            <w:tcW w:w="43" w:type="dxa"/>
            <w:vAlign w:val="center"/>
            <w:hideMark/>
          </w:tcPr>
          <w:p w:rsidRPr="004B4B26" w:rsidR="004B4B26" w:rsidP="004B4B26" w:rsidRDefault="004B4B26">
            <w:pPr>
              <w:rPr>
                <w:sz w:val="20"/>
                <w:lang w:val="hr-HR"/>
              </w:rPr>
            </w:pPr>
          </w:p>
        </w:tc>
      </w:tr>
      <w:tr w:rsidRPr="004B4B26" w:rsidR="004B4B26" w:rsidTr="004B4B26">
        <w:trPr>
          <w:trHeight w:val="255"/>
        </w:trPr>
        <w:tc>
          <w:tcPr>
            <w:tcW w:w="440" w:type="dxa"/>
            <w:tcBorders>
              <w:top w:val="nil"/>
              <w:left w:val="double" w:color="auto" w:sz="6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4B4B26" w:rsidR="004B4B26" w:rsidP="004B4B26" w:rsidRDefault="004B4B26">
            <w:pPr>
              <w:jc w:val="center"/>
              <w:rPr>
                <w:rFonts w:ascii="Arial" w:hAnsi="Arial" w:cs="Arial"/>
                <w:sz w:val="18"/>
                <w:szCs w:val="18"/>
                <w:lang w:val="hr-HR"/>
              </w:rPr>
            </w:pPr>
            <w:r w:rsidRPr="004B4B26">
              <w:rPr>
                <w:rFonts w:ascii="Arial" w:hAnsi="Arial" w:cs="Arial"/>
                <w:sz w:val="18"/>
                <w:szCs w:val="18"/>
                <w:lang w:val="hr-HR"/>
              </w:rPr>
              <w:t>9.</w:t>
            </w:r>
          </w:p>
        </w:tc>
        <w:tc>
          <w:tcPr>
            <w:tcW w:w="4172" w:type="dxa"/>
            <w:gridSpan w:val="6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4B4B26" w:rsidR="004B4B26" w:rsidP="004B4B26" w:rsidRDefault="004B4B26">
            <w:pPr>
              <w:rPr>
                <w:rFonts w:ascii="Arial" w:hAnsi="Arial" w:cs="Arial"/>
                <w:sz w:val="18"/>
                <w:szCs w:val="18"/>
                <w:lang w:val="hr-HR"/>
              </w:rPr>
            </w:pPr>
            <w:r w:rsidRPr="004B4B26">
              <w:rPr>
                <w:rFonts w:ascii="Arial" w:hAnsi="Arial" w:cs="Arial"/>
                <w:sz w:val="18"/>
                <w:szCs w:val="18"/>
                <w:lang w:val="hr-HR"/>
              </w:rPr>
              <w:t>9.2.Gubitak prije oporezivanja (8-7)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4B4B26" w:rsidR="004B4B26" w:rsidP="004B4B26" w:rsidRDefault="004B4B26">
            <w:pPr>
              <w:jc w:val="right"/>
              <w:rPr>
                <w:rFonts w:ascii="Arial" w:hAnsi="Arial" w:cs="Arial"/>
                <w:sz w:val="18"/>
                <w:szCs w:val="18"/>
                <w:lang w:val="hr-HR"/>
              </w:rPr>
            </w:pPr>
            <w:r w:rsidRPr="004B4B26">
              <w:rPr>
                <w:rFonts w:ascii="Arial" w:hAnsi="Arial" w:cs="Arial"/>
                <w:sz w:val="18"/>
                <w:szCs w:val="18"/>
                <w:lang w:val="hr-HR"/>
              </w:rPr>
              <w:t>128.081</w:t>
            </w:r>
          </w:p>
        </w:tc>
        <w:tc>
          <w:tcPr>
            <w:tcW w:w="1286" w:type="dxa"/>
            <w:tcBorders>
              <w:top w:val="nil"/>
              <w:left w:val="nil"/>
              <w:bottom w:val="single" w:color="auto" w:sz="4" w:space="0"/>
              <w:right w:val="double" w:color="auto" w:sz="6" w:space="0"/>
            </w:tcBorders>
            <w:shd w:val="clear" w:color="auto" w:fill="auto"/>
            <w:noWrap/>
            <w:vAlign w:val="bottom"/>
            <w:hideMark/>
          </w:tcPr>
          <w:p w:rsidRPr="004B4B26" w:rsidR="004B4B26" w:rsidP="004B4B26" w:rsidRDefault="004B4B26">
            <w:pPr>
              <w:jc w:val="right"/>
              <w:rPr>
                <w:rFonts w:ascii="Arial" w:hAnsi="Arial" w:cs="Arial"/>
                <w:sz w:val="18"/>
                <w:szCs w:val="18"/>
                <w:lang w:val="hr-HR"/>
              </w:rPr>
            </w:pPr>
            <w:r w:rsidRPr="004B4B26">
              <w:rPr>
                <w:rFonts w:ascii="Arial" w:hAnsi="Arial" w:cs="Arial"/>
                <w:sz w:val="18"/>
                <w:szCs w:val="18"/>
                <w:lang w:val="hr-HR"/>
              </w:rPr>
              <w:t>37.927</w:t>
            </w:r>
          </w:p>
        </w:tc>
        <w:tc>
          <w:tcPr>
            <w:tcW w:w="43" w:type="dxa"/>
            <w:vAlign w:val="center"/>
            <w:hideMark/>
          </w:tcPr>
          <w:p w:rsidRPr="004B4B26" w:rsidR="004B4B26" w:rsidP="004B4B26" w:rsidRDefault="004B4B26">
            <w:pPr>
              <w:rPr>
                <w:sz w:val="20"/>
                <w:lang w:val="hr-HR"/>
              </w:rPr>
            </w:pPr>
          </w:p>
        </w:tc>
      </w:tr>
      <w:tr w:rsidRPr="004B4B26" w:rsidR="004B4B26" w:rsidTr="004B4B26">
        <w:trPr>
          <w:trHeight w:val="255"/>
        </w:trPr>
        <w:tc>
          <w:tcPr>
            <w:tcW w:w="440" w:type="dxa"/>
            <w:tcBorders>
              <w:top w:val="nil"/>
              <w:left w:val="double" w:color="auto" w:sz="6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4B4B26" w:rsidR="004B4B26" w:rsidP="004B4B26" w:rsidRDefault="004B4B26">
            <w:pPr>
              <w:jc w:val="center"/>
              <w:rPr>
                <w:rFonts w:ascii="Arial" w:hAnsi="Arial" w:cs="Arial"/>
                <w:sz w:val="18"/>
                <w:szCs w:val="18"/>
                <w:lang w:val="hr-HR"/>
              </w:rPr>
            </w:pPr>
            <w:r w:rsidRPr="004B4B26">
              <w:rPr>
                <w:rFonts w:ascii="Arial" w:hAnsi="Arial" w:cs="Arial"/>
                <w:sz w:val="18"/>
                <w:szCs w:val="18"/>
                <w:lang w:val="hr-HR"/>
              </w:rPr>
              <w:t>10.</w:t>
            </w:r>
          </w:p>
        </w:tc>
        <w:tc>
          <w:tcPr>
            <w:tcW w:w="4172" w:type="dxa"/>
            <w:gridSpan w:val="6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4B4B26" w:rsidR="004B4B26" w:rsidP="004B4B26" w:rsidRDefault="004B4B26">
            <w:pPr>
              <w:rPr>
                <w:rFonts w:ascii="Arial" w:hAnsi="Arial" w:cs="Arial"/>
                <w:sz w:val="18"/>
                <w:szCs w:val="18"/>
                <w:lang w:val="hr-HR"/>
              </w:rPr>
            </w:pPr>
            <w:r w:rsidRPr="004B4B26">
              <w:rPr>
                <w:rFonts w:ascii="Arial" w:hAnsi="Arial" w:cs="Arial"/>
                <w:sz w:val="18"/>
                <w:szCs w:val="18"/>
                <w:lang w:val="hr-HR"/>
              </w:rPr>
              <w:t>Porez na dobitak ili gubitak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4B4B26" w:rsidR="004B4B26" w:rsidP="004B4B26" w:rsidRDefault="004B4B26">
            <w:pPr>
              <w:jc w:val="right"/>
              <w:rPr>
                <w:rFonts w:ascii="Arial" w:hAnsi="Arial" w:cs="Arial"/>
                <w:sz w:val="18"/>
                <w:szCs w:val="18"/>
                <w:lang w:val="hr-HR"/>
              </w:rPr>
            </w:pPr>
            <w:r w:rsidRPr="004B4B26">
              <w:rPr>
                <w:rFonts w:ascii="Arial" w:hAnsi="Arial" w:cs="Arial"/>
                <w:sz w:val="18"/>
                <w:szCs w:val="18"/>
                <w:lang w:val="hr-HR"/>
              </w:rPr>
              <w:t>0</w:t>
            </w:r>
          </w:p>
        </w:tc>
        <w:tc>
          <w:tcPr>
            <w:tcW w:w="1286" w:type="dxa"/>
            <w:tcBorders>
              <w:top w:val="nil"/>
              <w:left w:val="nil"/>
              <w:bottom w:val="single" w:color="auto" w:sz="4" w:space="0"/>
              <w:right w:val="double" w:color="auto" w:sz="6" w:space="0"/>
            </w:tcBorders>
            <w:shd w:val="clear" w:color="auto" w:fill="auto"/>
            <w:noWrap/>
            <w:vAlign w:val="bottom"/>
            <w:hideMark/>
          </w:tcPr>
          <w:p w:rsidRPr="004B4B26" w:rsidR="004B4B26" w:rsidP="004B4B26" w:rsidRDefault="004B4B26">
            <w:pPr>
              <w:jc w:val="right"/>
              <w:rPr>
                <w:rFonts w:ascii="Arial" w:hAnsi="Arial" w:cs="Arial"/>
                <w:sz w:val="18"/>
                <w:szCs w:val="18"/>
                <w:lang w:val="hr-HR"/>
              </w:rPr>
            </w:pPr>
            <w:r w:rsidRPr="004B4B26">
              <w:rPr>
                <w:rFonts w:ascii="Arial" w:hAnsi="Arial" w:cs="Arial"/>
                <w:sz w:val="18"/>
                <w:szCs w:val="18"/>
                <w:lang w:val="hr-HR"/>
              </w:rPr>
              <w:t>0</w:t>
            </w:r>
          </w:p>
        </w:tc>
        <w:tc>
          <w:tcPr>
            <w:tcW w:w="43" w:type="dxa"/>
            <w:vAlign w:val="center"/>
            <w:hideMark/>
          </w:tcPr>
          <w:p w:rsidRPr="004B4B26" w:rsidR="004B4B26" w:rsidP="004B4B26" w:rsidRDefault="004B4B26">
            <w:pPr>
              <w:rPr>
                <w:sz w:val="20"/>
                <w:lang w:val="hr-HR"/>
              </w:rPr>
            </w:pPr>
          </w:p>
        </w:tc>
      </w:tr>
      <w:tr w:rsidRPr="004B4B26" w:rsidR="004B4B26" w:rsidTr="004B4B26">
        <w:trPr>
          <w:trHeight w:val="255"/>
        </w:trPr>
        <w:tc>
          <w:tcPr>
            <w:tcW w:w="440" w:type="dxa"/>
            <w:tcBorders>
              <w:top w:val="nil"/>
              <w:left w:val="double" w:color="auto" w:sz="6" w:space="0"/>
              <w:bottom w:val="nil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4B4B26" w:rsidR="004B4B26" w:rsidP="004B4B26" w:rsidRDefault="004B4B2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hr-HR"/>
              </w:rPr>
            </w:pPr>
            <w:r w:rsidRPr="004B4B26">
              <w:rPr>
                <w:rFonts w:ascii="Arial" w:hAnsi="Arial" w:cs="Arial"/>
                <w:b/>
                <w:bCs/>
                <w:sz w:val="18"/>
                <w:szCs w:val="18"/>
                <w:lang w:val="hr-HR"/>
              </w:rPr>
              <w:t> </w:t>
            </w:r>
          </w:p>
        </w:tc>
        <w:tc>
          <w:tcPr>
            <w:tcW w:w="4172" w:type="dxa"/>
            <w:gridSpan w:val="6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4B4B26" w:rsidR="004B4B26" w:rsidP="004B4B26" w:rsidRDefault="004B4B26">
            <w:pPr>
              <w:rPr>
                <w:rFonts w:ascii="Arial" w:hAnsi="Arial" w:cs="Arial"/>
                <w:b/>
                <w:bCs/>
                <w:sz w:val="18"/>
                <w:szCs w:val="18"/>
                <w:lang w:val="hr-HR"/>
              </w:rPr>
            </w:pPr>
            <w:r w:rsidRPr="004B4B26">
              <w:rPr>
                <w:rFonts w:ascii="Arial" w:hAnsi="Arial" w:cs="Arial"/>
                <w:b/>
                <w:bCs/>
                <w:sz w:val="18"/>
                <w:szCs w:val="18"/>
                <w:lang w:val="hr-HR"/>
              </w:rPr>
              <w:t>DOBITAK FINANCIJSKE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4B4B26" w:rsidR="004B4B26" w:rsidP="004B4B26" w:rsidRDefault="004B4B26">
            <w:pPr>
              <w:rPr>
                <w:rFonts w:ascii="Arial" w:hAnsi="Arial" w:cs="Arial"/>
                <w:b/>
                <w:bCs/>
                <w:sz w:val="18"/>
                <w:szCs w:val="18"/>
                <w:lang w:val="hr-HR"/>
              </w:rPr>
            </w:pPr>
            <w:r w:rsidRPr="004B4B26">
              <w:rPr>
                <w:rFonts w:ascii="Arial" w:hAnsi="Arial" w:cs="Arial"/>
                <w:b/>
                <w:bCs/>
                <w:sz w:val="18"/>
                <w:szCs w:val="18"/>
                <w:lang w:val="hr-HR"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double" w:color="auto" w:sz="6" w:space="0"/>
            </w:tcBorders>
            <w:shd w:val="clear" w:color="auto" w:fill="auto"/>
            <w:noWrap/>
            <w:vAlign w:val="bottom"/>
            <w:hideMark/>
          </w:tcPr>
          <w:p w:rsidRPr="004B4B26" w:rsidR="004B4B26" w:rsidP="004B4B26" w:rsidRDefault="004B4B26">
            <w:pPr>
              <w:rPr>
                <w:rFonts w:ascii="Arial" w:hAnsi="Arial" w:cs="Arial"/>
                <w:b/>
                <w:bCs/>
                <w:sz w:val="18"/>
                <w:szCs w:val="18"/>
                <w:lang w:val="hr-HR"/>
              </w:rPr>
            </w:pPr>
            <w:r w:rsidRPr="004B4B26">
              <w:rPr>
                <w:rFonts w:ascii="Arial" w:hAnsi="Arial" w:cs="Arial"/>
                <w:b/>
                <w:bCs/>
                <w:sz w:val="18"/>
                <w:szCs w:val="18"/>
                <w:lang w:val="hr-HR"/>
              </w:rPr>
              <w:t> </w:t>
            </w:r>
          </w:p>
        </w:tc>
        <w:tc>
          <w:tcPr>
            <w:tcW w:w="43" w:type="dxa"/>
            <w:vAlign w:val="center"/>
            <w:hideMark/>
          </w:tcPr>
          <w:p w:rsidRPr="004B4B26" w:rsidR="004B4B26" w:rsidP="004B4B26" w:rsidRDefault="004B4B26">
            <w:pPr>
              <w:rPr>
                <w:sz w:val="20"/>
                <w:lang w:val="hr-HR"/>
              </w:rPr>
            </w:pPr>
          </w:p>
        </w:tc>
      </w:tr>
      <w:tr w:rsidRPr="004B4B26" w:rsidR="004B4B26" w:rsidTr="004B4B26">
        <w:trPr>
          <w:trHeight w:val="255"/>
        </w:trPr>
        <w:tc>
          <w:tcPr>
            <w:tcW w:w="440" w:type="dxa"/>
            <w:tcBorders>
              <w:top w:val="nil"/>
              <w:left w:val="double" w:color="auto" w:sz="6" w:space="0"/>
              <w:bottom w:val="nil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4B4B26" w:rsidR="004B4B26" w:rsidP="004B4B26" w:rsidRDefault="004B4B2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hr-HR"/>
              </w:rPr>
            </w:pPr>
            <w:r w:rsidRPr="004B4B26">
              <w:rPr>
                <w:rFonts w:ascii="Arial" w:hAnsi="Arial" w:cs="Arial"/>
                <w:b/>
                <w:bCs/>
                <w:sz w:val="18"/>
                <w:szCs w:val="18"/>
                <w:lang w:val="hr-HR"/>
              </w:rPr>
              <w:t>11.</w:t>
            </w:r>
          </w:p>
        </w:tc>
        <w:tc>
          <w:tcPr>
            <w:tcW w:w="4172" w:type="dxa"/>
            <w:gridSpan w:val="6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4B4B26" w:rsidR="004B4B26" w:rsidP="004B4B26" w:rsidRDefault="004B4B26">
            <w:pPr>
              <w:rPr>
                <w:rFonts w:ascii="Arial" w:hAnsi="Arial" w:cs="Arial"/>
                <w:b/>
                <w:bCs/>
                <w:sz w:val="18"/>
                <w:szCs w:val="18"/>
                <w:lang w:val="hr-HR"/>
              </w:rPr>
            </w:pPr>
            <w:r w:rsidRPr="004B4B26">
              <w:rPr>
                <w:rFonts w:ascii="Arial" w:hAnsi="Arial" w:cs="Arial"/>
                <w:b/>
                <w:bCs/>
                <w:sz w:val="18"/>
                <w:szCs w:val="18"/>
                <w:lang w:val="hr-HR"/>
              </w:rPr>
              <w:t>GODINE (9.1.-10)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4B4B26" w:rsidR="004B4B26" w:rsidP="004B4B26" w:rsidRDefault="004B4B26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hr-HR"/>
              </w:rPr>
            </w:pPr>
            <w:r w:rsidRPr="004B4B26">
              <w:rPr>
                <w:rFonts w:ascii="Arial" w:hAnsi="Arial" w:cs="Arial"/>
                <w:b/>
                <w:bCs/>
                <w:sz w:val="18"/>
                <w:szCs w:val="18"/>
                <w:lang w:val="hr-HR"/>
              </w:rPr>
              <w:t>0</w:t>
            </w:r>
          </w:p>
        </w:tc>
        <w:tc>
          <w:tcPr>
            <w:tcW w:w="1286" w:type="dxa"/>
            <w:tcBorders>
              <w:top w:val="nil"/>
              <w:left w:val="nil"/>
              <w:bottom w:val="single" w:color="auto" w:sz="4" w:space="0"/>
              <w:right w:val="double" w:color="auto" w:sz="6" w:space="0"/>
            </w:tcBorders>
            <w:shd w:val="clear" w:color="auto" w:fill="auto"/>
            <w:noWrap/>
            <w:vAlign w:val="bottom"/>
            <w:hideMark/>
          </w:tcPr>
          <w:p w:rsidRPr="004B4B26" w:rsidR="004B4B26" w:rsidP="004B4B26" w:rsidRDefault="004B4B26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hr-HR"/>
              </w:rPr>
            </w:pPr>
            <w:r w:rsidRPr="004B4B26">
              <w:rPr>
                <w:rFonts w:ascii="Arial" w:hAnsi="Arial" w:cs="Arial"/>
                <w:b/>
                <w:bCs/>
                <w:sz w:val="18"/>
                <w:szCs w:val="18"/>
                <w:lang w:val="hr-HR"/>
              </w:rPr>
              <w:t>0</w:t>
            </w:r>
          </w:p>
        </w:tc>
        <w:tc>
          <w:tcPr>
            <w:tcW w:w="43" w:type="dxa"/>
            <w:vAlign w:val="center"/>
            <w:hideMark/>
          </w:tcPr>
          <w:p w:rsidRPr="004B4B26" w:rsidR="004B4B26" w:rsidP="004B4B26" w:rsidRDefault="004B4B26">
            <w:pPr>
              <w:rPr>
                <w:sz w:val="20"/>
                <w:lang w:val="hr-HR"/>
              </w:rPr>
            </w:pPr>
          </w:p>
        </w:tc>
      </w:tr>
      <w:tr w:rsidRPr="004B4B26" w:rsidR="004B4B26" w:rsidTr="004B4B26">
        <w:trPr>
          <w:trHeight w:val="255"/>
        </w:trPr>
        <w:tc>
          <w:tcPr>
            <w:tcW w:w="440" w:type="dxa"/>
            <w:tcBorders>
              <w:top w:val="nil"/>
              <w:left w:val="double" w:color="auto" w:sz="6" w:space="0"/>
              <w:bottom w:val="nil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4B4B26" w:rsidR="004B4B26" w:rsidP="004B4B26" w:rsidRDefault="004B4B2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hr-HR"/>
              </w:rPr>
            </w:pPr>
            <w:r w:rsidRPr="004B4B26">
              <w:rPr>
                <w:rFonts w:ascii="Arial" w:hAnsi="Arial" w:cs="Arial"/>
                <w:b/>
                <w:bCs/>
                <w:sz w:val="18"/>
                <w:szCs w:val="18"/>
                <w:lang w:val="hr-HR"/>
              </w:rPr>
              <w:t> </w:t>
            </w:r>
          </w:p>
        </w:tc>
        <w:tc>
          <w:tcPr>
            <w:tcW w:w="4172" w:type="dxa"/>
            <w:gridSpan w:val="6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4B4B26" w:rsidR="004B4B26" w:rsidP="004B4B26" w:rsidRDefault="004B4B26">
            <w:pPr>
              <w:rPr>
                <w:rFonts w:ascii="Arial" w:hAnsi="Arial" w:cs="Arial"/>
                <w:b/>
                <w:bCs/>
                <w:sz w:val="18"/>
                <w:szCs w:val="18"/>
                <w:lang w:val="hr-HR"/>
              </w:rPr>
            </w:pPr>
            <w:r w:rsidRPr="004B4B26">
              <w:rPr>
                <w:rFonts w:ascii="Arial" w:hAnsi="Arial" w:cs="Arial"/>
                <w:b/>
                <w:bCs/>
                <w:sz w:val="18"/>
                <w:szCs w:val="18"/>
                <w:lang w:val="hr-HR"/>
              </w:rPr>
              <w:t xml:space="preserve">GUBITAK FINANCIJSKE 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4B4B26" w:rsidR="004B4B26" w:rsidP="004B4B26" w:rsidRDefault="004B4B26">
            <w:pPr>
              <w:rPr>
                <w:rFonts w:ascii="Arial" w:hAnsi="Arial" w:cs="Arial"/>
                <w:b/>
                <w:bCs/>
                <w:sz w:val="18"/>
                <w:szCs w:val="18"/>
                <w:lang w:val="hr-HR"/>
              </w:rPr>
            </w:pPr>
            <w:r w:rsidRPr="004B4B26">
              <w:rPr>
                <w:rFonts w:ascii="Arial" w:hAnsi="Arial" w:cs="Arial"/>
                <w:b/>
                <w:bCs/>
                <w:sz w:val="18"/>
                <w:szCs w:val="18"/>
                <w:lang w:val="hr-HR"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double" w:color="auto" w:sz="6" w:space="0"/>
            </w:tcBorders>
            <w:shd w:val="clear" w:color="auto" w:fill="auto"/>
            <w:noWrap/>
            <w:vAlign w:val="bottom"/>
            <w:hideMark/>
          </w:tcPr>
          <w:p w:rsidRPr="004B4B26" w:rsidR="004B4B26" w:rsidP="004B4B26" w:rsidRDefault="004B4B26">
            <w:pPr>
              <w:rPr>
                <w:rFonts w:ascii="Arial" w:hAnsi="Arial" w:cs="Arial"/>
                <w:b/>
                <w:bCs/>
                <w:sz w:val="18"/>
                <w:szCs w:val="18"/>
                <w:lang w:val="hr-HR"/>
              </w:rPr>
            </w:pPr>
            <w:r w:rsidRPr="004B4B26">
              <w:rPr>
                <w:rFonts w:ascii="Arial" w:hAnsi="Arial" w:cs="Arial"/>
                <w:b/>
                <w:bCs/>
                <w:sz w:val="18"/>
                <w:szCs w:val="18"/>
                <w:lang w:val="hr-HR"/>
              </w:rPr>
              <w:t> </w:t>
            </w:r>
          </w:p>
        </w:tc>
        <w:tc>
          <w:tcPr>
            <w:tcW w:w="43" w:type="dxa"/>
            <w:vAlign w:val="center"/>
            <w:hideMark/>
          </w:tcPr>
          <w:p w:rsidRPr="004B4B26" w:rsidR="004B4B26" w:rsidP="004B4B26" w:rsidRDefault="004B4B26">
            <w:pPr>
              <w:rPr>
                <w:sz w:val="20"/>
                <w:lang w:val="hr-HR"/>
              </w:rPr>
            </w:pPr>
          </w:p>
        </w:tc>
      </w:tr>
      <w:tr w:rsidRPr="004B4B26" w:rsidR="004B4B26" w:rsidTr="004B4B26">
        <w:trPr>
          <w:trHeight w:val="270"/>
        </w:trPr>
        <w:tc>
          <w:tcPr>
            <w:tcW w:w="440" w:type="dxa"/>
            <w:tcBorders>
              <w:top w:val="nil"/>
              <w:left w:val="double" w:color="auto" w:sz="6" w:space="0"/>
              <w:bottom w:val="double" w:color="auto" w:sz="6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4B4B26" w:rsidR="004B4B26" w:rsidP="004B4B26" w:rsidRDefault="004B4B2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hr-HR"/>
              </w:rPr>
            </w:pPr>
            <w:r w:rsidRPr="004B4B26">
              <w:rPr>
                <w:rFonts w:ascii="Arial" w:hAnsi="Arial" w:cs="Arial"/>
                <w:b/>
                <w:bCs/>
                <w:sz w:val="18"/>
                <w:szCs w:val="18"/>
                <w:lang w:val="hr-HR"/>
              </w:rPr>
              <w:t> </w:t>
            </w:r>
          </w:p>
        </w:tc>
        <w:tc>
          <w:tcPr>
            <w:tcW w:w="4172" w:type="dxa"/>
            <w:gridSpan w:val="6"/>
            <w:tcBorders>
              <w:top w:val="nil"/>
              <w:left w:val="nil"/>
              <w:bottom w:val="double" w:color="auto" w:sz="6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4B4B26" w:rsidR="004B4B26" w:rsidP="004B4B26" w:rsidRDefault="004B4B26">
            <w:pPr>
              <w:rPr>
                <w:rFonts w:ascii="Arial" w:hAnsi="Arial" w:cs="Arial"/>
                <w:b/>
                <w:bCs/>
                <w:sz w:val="18"/>
                <w:szCs w:val="18"/>
                <w:lang w:val="hr-HR"/>
              </w:rPr>
            </w:pPr>
            <w:r w:rsidRPr="004B4B26">
              <w:rPr>
                <w:rFonts w:ascii="Arial" w:hAnsi="Arial" w:cs="Arial"/>
                <w:b/>
                <w:bCs/>
                <w:sz w:val="18"/>
                <w:szCs w:val="18"/>
                <w:lang w:val="hr-HR"/>
              </w:rPr>
              <w:t>GODINE (9.2.+10. ili 10-9.1.)</w:t>
            </w:r>
          </w:p>
        </w:tc>
        <w:tc>
          <w:tcPr>
            <w:tcW w:w="1220" w:type="dxa"/>
            <w:tcBorders>
              <w:top w:val="nil"/>
              <w:left w:val="nil"/>
              <w:bottom w:val="double" w:color="auto" w:sz="6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4B4B26" w:rsidR="004B4B26" w:rsidP="004B4B26" w:rsidRDefault="004B4B26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hr-HR"/>
              </w:rPr>
            </w:pPr>
            <w:r w:rsidRPr="004B4B26">
              <w:rPr>
                <w:rFonts w:ascii="Arial" w:hAnsi="Arial" w:cs="Arial"/>
                <w:b/>
                <w:bCs/>
                <w:sz w:val="18"/>
                <w:szCs w:val="18"/>
                <w:lang w:val="hr-HR"/>
              </w:rPr>
              <w:t>-128.081</w:t>
            </w:r>
          </w:p>
        </w:tc>
        <w:tc>
          <w:tcPr>
            <w:tcW w:w="1286" w:type="dxa"/>
            <w:tcBorders>
              <w:top w:val="nil"/>
              <w:left w:val="nil"/>
              <w:bottom w:val="double" w:color="auto" w:sz="6" w:space="0"/>
              <w:right w:val="double" w:color="auto" w:sz="6" w:space="0"/>
            </w:tcBorders>
            <w:shd w:val="clear" w:color="auto" w:fill="auto"/>
            <w:noWrap/>
            <w:vAlign w:val="bottom"/>
            <w:hideMark/>
          </w:tcPr>
          <w:p w:rsidRPr="004B4B26" w:rsidR="004B4B26" w:rsidP="004B4B26" w:rsidRDefault="004B4B26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hr-HR"/>
              </w:rPr>
            </w:pPr>
            <w:r w:rsidRPr="004B4B26">
              <w:rPr>
                <w:rFonts w:ascii="Arial" w:hAnsi="Arial" w:cs="Arial"/>
                <w:b/>
                <w:bCs/>
                <w:sz w:val="18"/>
                <w:szCs w:val="18"/>
                <w:lang w:val="hr-HR"/>
              </w:rPr>
              <w:t>-37.927</w:t>
            </w:r>
          </w:p>
        </w:tc>
        <w:tc>
          <w:tcPr>
            <w:tcW w:w="43" w:type="dxa"/>
            <w:vAlign w:val="center"/>
            <w:hideMark/>
          </w:tcPr>
          <w:p w:rsidRPr="004B4B26" w:rsidR="004B4B26" w:rsidP="004B4B26" w:rsidRDefault="004B4B26">
            <w:pPr>
              <w:rPr>
                <w:sz w:val="20"/>
                <w:lang w:val="hr-HR"/>
              </w:rPr>
            </w:pPr>
          </w:p>
        </w:tc>
      </w:tr>
      <w:tr w:rsidRPr="007C531E" w:rsidR="00C73FBA" w:rsidTr="004B4B26">
        <w:trPr>
          <w:gridAfter w:val="4"/>
          <w:wAfter w:w="4348" w:type="dxa"/>
          <w:trHeight w:val="255"/>
        </w:trPr>
        <w:tc>
          <w:tcPr>
            <w:tcW w:w="8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FBA" w:rsidP="007C531E" w:rsidRDefault="00C73FBA">
            <w:pPr>
              <w:rPr>
                <w:sz w:val="20"/>
                <w:lang w:val="hr-HR"/>
              </w:rPr>
            </w:pPr>
          </w:p>
          <w:p w:rsidRPr="007C531E" w:rsidR="007C7092" w:rsidP="007C531E" w:rsidRDefault="007C7092">
            <w:pPr>
              <w:rPr>
                <w:sz w:val="20"/>
                <w:lang w:val="hr-H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C531E" w:rsidR="00C73FBA" w:rsidP="007C531E" w:rsidRDefault="00C73FBA">
            <w:pPr>
              <w:rPr>
                <w:sz w:val="20"/>
                <w:lang w:val="hr-HR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C531E" w:rsidR="00C73FBA" w:rsidP="007C531E" w:rsidRDefault="00C73FBA">
            <w:pPr>
              <w:rPr>
                <w:sz w:val="20"/>
                <w:lang w:val="hr-H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C531E" w:rsidR="00C73FBA" w:rsidP="007C531E" w:rsidRDefault="00C73FBA">
            <w:pPr>
              <w:rPr>
                <w:sz w:val="20"/>
                <w:lang w:val="hr-HR"/>
              </w:rPr>
            </w:pP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C531E" w:rsidR="00C73FBA" w:rsidP="007C531E" w:rsidRDefault="00C73FBA">
            <w:pPr>
              <w:rPr>
                <w:sz w:val="20"/>
                <w:lang w:val="hr-HR"/>
              </w:rPr>
            </w:pPr>
          </w:p>
        </w:tc>
      </w:tr>
    </w:tbl>
    <w:p w:rsidR="00184873" w:rsidP="002F0141" w:rsidRDefault="000959D0">
      <w:pPr>
        <w:pStyle w:val="Odlomakpopisa"/>
        <w:numPr>
          <w:ilvl w:val="0"/>
          <w:numId w:val="5"/>
        </w:numPr>
        <w:spacing w:after="240"/>
        <w:jc w:val="both"/>
        <w:rPr>
          <w:rFonts w:ascii="Bookman Old Style" w:hAnsi="Bookman Old Style"/>
          <w:b/>
          <w:bCs/>
          <w:spacing w:val="-2"/>
          <w:szCs w:val="24"/>
          <w:lang w:val="pl-PL"/>
        </w:rPr>
      </w:pPr>
      <w:r w:rsidRPr="002F0141">
        <w:rPr>
          <w:rFonts w:ascii="Bookman Old Style" w:hAnsi="Bookman Old Style"/>
          <w:b/>
          <w:bCs/>
          <w:spacing w:val="-2"/>
          <w:szCs w:val="24"/>
          <w:lang w:val="pl-PL"/>
        </w:rPr>
        <w:t xml:space="preserve">IMOVINA I OBVEZE DUŽNIKA </w:t>
      </w:r>
    </w:p>
    <w:p w:rsidRPr="002F0141" w:rsidR="002F0141" w:rsidP="002F0141" w:rsidRDefault="002F0141">
      <w:pPr>
        <w:pStyle w:val="Odlomakpopisa"/>
        <w:spacing w:after="240"/>
        <w:jc w:val="both"/>
        <w:rPr>
          <w:rFonts w:ascii="Bookman Old Style" w:hAnsi="Bookman Old Style"/>
          <w:b/>
          <w:bCs/>
          <w:spacing w:val="-2"/>
          <w:szCs w:val="24"/>
          <w:lang w:val="pl-PL"/>
        </w:rPr>
      </w:pPr>
    </w:p>
    <w:p w:rsidR="00184873" w:rsidP="00184873" w:rsidRDefault="00184873">
      <w:pPr>
        <w:pStyle w:val="Odlomakpopisa"/>
        <w:shd w:val="clear" w:color="auto" w:fill="FFFFFF"/>
        <w:spacing w:before="374" w:line="293" w:lineRule="exact"/>
        <w:ind w:right="264"/>
        <w:jc w:val="both"/>
        <w:rPr>
          <w:rFonts w:ascii="Bookman Old Style" w:hAnsi="Bookman Old Style"/>
          <w:szCs w:val="28"/>
          <w:lang w:val="pl-PL"/>
        </w:rPr>
      </w:pPr>
      <w:r w:rsidRPr="00184873">
        <w:rPr>
          <w:rFonts w:ascii="Bookman Old Style" w:hAnsi="Bookman Old Style"/>
          <w:szCs w:val="28"/>
          <w:lang w:val="pl-PL"/>
        </w:rPr>
        <w:t>Prikaz podataka o imovini i obvezama  nalazi se u Tablici 2. i pripadajućem Grafikonu 2.</w:t>
      </w:r>
    </w:p>
    <w:tbl>
      <w:tblPr>
        <w:tblW w:w="23421" w:type="dxa"/>
        <w:tblLook w:firstRow="1" w:lastRow="0" w:firstColumn="1" w:lastColumn="0" w:noHBand="0" w:noVBand="1" w:val="04A0"/>
      </w:tblPr>
      <w:tblGrid>
        <w:gridCol w:w="16733"/>
        <w:gridCol w:w="3996"/>
        <w:gridCol w:w="1256"/>
        <w:gridCol w:w="1436"/>
      </w:tblGrid>
      <w:tr w:rsidRPr="007B420C" w:rsidR="007B420C" w:rsidTr="004545DF">
        <w:trPr>
          <w:trHeight w:val="255"/>
        </w:trPr>
        <w:tc>
          <w:tcPr>
            <w:tcW w:w="16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tbl>
            <w:tblPr>
              <w:tblW w:w="7080" w:type="dxa"/>
              <w:tblInd w:w="23" w:type="dxa"/>
              <w:tblLook w:firstRow="1" w:lastRow="0" w:firstColumn="1" w:lastColumn="0" w:noHBand="0" w:noVBand="1" w:val="04A0"/>
            </w:tblPr>
            <w:tblGrid>
              <w:gridCol w:w="617"/>
              <w:gridCol w:w="4126"/>
              <w:gridCol w:w="1213"/>
              <w:gridCol w:w="1213"/>
            </w:tblGrid>
            <w:tr w:rsidRPr="004B4B26" w:rsidR="004B4B26" w:rsidTr="004B4B26">
              <w:trPr>
                <w:trHeight w:val="315"/>
              </w:trPr>
              <w:tc>
                <w:tcPr>
                  <w:tcW w:w="7080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Pr="004B4B26" w:rsidR="004B4B26" w:rsidP="004B4B26" w:rsidRDefault="004B4B26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lang w:val="hr-HR"/>
                    </w:rPr>
                  </w:pPr>
                  <w:r w:rsidRPr="004B4B26">
                    <w:rPr>
                      <w:rFonts w:ascii="Arial" w:hAnsi="Arial" w:cs="Arial"/>
                      <w:b/>
                      <w:bCs/>
                      <w:sz w:val="20"/>
                      <w:lang w:val="hr-HR"/>
                    </w:rPr>
                    <w:t xml:space="preserve">BILANCE- AKTIVA I PASIVA  GRAFOPLAST-TISKARA d.o.o.  </w:t>
                  </w:r>
                </w:p>
              </w:tc>
            </w:tr>
            <w:tr w:rsidRPr="004B4B26" w:rsidR="004B4B26" w:rsidTr="004B4B26">
              <w:trPr>
                <w:trHeight w:val="270"/>
              </w:trPr>
              <w:tc>
                <w:tcPr>
                  <w:tcW w:w="5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Pr="004B4B26" w:rsidR="004B4B26" w:rsidP="004B4B26" w:rsidRDefault="004B4B26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lang w:val="hr-HR"/>
                    </w:rPr>
                  </w:pPr>
                </w:p>
              </w:tc>
              <w:tc>
                <w:tcPr>
                  <w:tcW w:w="41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Pr="004B4B26" w:rsidR="004B4B26" w:rsidP="004B4B26" w:rsidRDefault="004B4B26">
                  <w:pPr>
                    <w:rPr>
                      <w:sz w:val="20"/>
                      <w:lang w:val="hr-HR"/>
                    </w:rPr>
                  </w:pPr>
                </w:p>
              </w:tc>
              <w:tc>
                <w:tcPr>
                  <w:tcW w:w="12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Pr="004B4B26" w:rsidR="004B4B26" w:rsidP="004B4B26" w:rsidRDefault="004B4B26">
                  <w:pPr>
                    <w:rPr>
                      <w:sz w:val="20"/>
                      <w:lang w:val="hr-HR"/>
                    </w:rPr>
                  </w:pPr>
                </w:p>
              </w:tc>
              <w:tc>
                <w:tcPr>
                  <w:tcW w:w="12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Pr="004B4B26" w:rsidR="004B4B26" w:rsidP="004B4B26" w:rsidRDefault="004B4B26">
                  <w:pPr>
                    <w:jc w:val="right"/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hr-HR"/>
                    </w:rPr>
                  </w:pPr>
                  <w:r w:rsidRPr="004B4B26"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hr-HR"/>
                    </w:rPr>
                    <w:t>Tablica 2.</w:t>
                  </w:r>
                </w:p>
              </w:tc>
            </w:tr>
            <w:tr w:rsidRPr="004B4B26" w:rsidR="004B4B26" w:rsidTr="004B4B26">
              <w:trPr>
                <w:trHeight w:val="270"/>
              </w:trPr>
              <w:tc>
                <w:tcPr>
                  <w:tcW w:w="528" w:type="dxa"/>
                  <w:tcBorders>
                    <w:top w:val="double" w:color="auto" w:sz="6" w:space="0"/>
                    <w:left w:val="double" w:color="auto" w:sz="6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bottom"/>
                  <w:hideMark/>
                </w:tcPr>
                <w:p w:rsidRPr="004B4B26" w:rsidR="004B4B26" w:rsidP="004B4B26" w:rsidRDefault="004B4B26">
                  <w:pPr>
                    <w:jc w:val="center"/>
                    <w:rPr>
                      <w:rFonts w:ascii="Arial" w:hAnsi="Arial" w:cs="Arial"/>
                      <w:b/>
                      <w:bCs/>
                      <w:sz w:val="16"/>
                      <w:szCs w:val="16"/>
                      <w:lang w:val="hr-HR"/>
                    </w:rPr>
                  </w:pPr>
                  <w:r w:rsidRPr="004B4B26">
                    <w:rPr>
                      <w:rFonts w:ascii="Arial" w:hAnsi="Arial" w:cs="Arial"/>
                      <w:b/>
                      <w:bCs/>
                      <w:sz w:val="16"/>
                      <w:szCs w:val="16"/>
                      <w:lang w:val="hr-HR"/>
                    </w:rPr>
                    <w:t>R.b.</w:t>
                  </w:r>
                </w:p>
              </w:tc>
              <w:tc>
                <w:tcPr>
                  <w:tcW w:w="4126" w:type="dxa"/>
                  <w:tcBorders>
                    <w:top w:val="double" w:color="auto" w:sz="6" w:space="0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bottom"/>
                  <w:hideMark/>
                </w:tcPr>
                <w:p w:rsidRPr="004B4B26" w:rsidR="004B4B26" w:rsidP="004B4B26" w:rsidRDefault="004B4B26">
                  <w:pPr>
                    <w:jc w:val="center"/>
                    <w:rPr>
                      <w:rFonts w:ascii="Arial" w:hAnsi="Arial" w:cs="Arial"/>
                      <w:b/>
                      <w:bCs/>
                      <w:sz w:val="16"/>
                      <w:szCs w:val="16"/>
                      <w:lang w:val="hr-HR"/>
                    </w:rPr>
                  </w:pPr>
                  <w:r w:rsidRPr="004B4B26">
                    <w:rPr>
                      <w:rFonts w:ascii="Arial" w:hAnsi="Arial" w:cs="Arial"/>
                      <w:b/>
                      <w:bCs/>
                      <w:sz w:val="16"/>
                      <w:szCs w:val="16"/>
                      <w:lang w:val="hr-HR"/>
                    </w:rPr>
                    <w:t xml:space="preserve"> O  P  I  S</w:t>
                  </w:r>
                </w:p>
              </w:tc>
              <w:tc>
                <w:tcPr>
                  <w:tcW w:w="1213" w:type="dxa"/>
                  <w:tcBorders>
                    <w:top w:val="double" w:color="auto" w:sz="6" w:space="0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bottom"/>
                  <w:hideMark/>
                </w:tcPr>
                <w:p w:rsidRPr="004B4B26" w:rsidR="004B4B26" w:rsidP="004B4B26" w:rsidRDefault="004B4B26">
                  <w:pPr>
                    <w:jc w:val="center"/>
                    <w:rPr>
                      <w:rFonts w:ascii="Arial" w:hAnsi="Arial" w:cs="Arial"/>
                      <w:b/>
                      <w:bCs/>
                      <w:sz w:val="16"/>
                      <w:szCs w:val="16"/>
                      <w:lang w:val="hr-HR"/>
                    </w:rPr>
                  </w:pPr>
                  <w:r w:rsidRPr="004B4B26">
                    <w:rPr>
                      <w:rFonts w:ascii="Arial" w:hAnsi="Arial" w:cs="Arial"/>
                      <w:b/>
                      <w:bCs/>
                      <w:sz w:val="16"/>
                      <w:szCs w:val="16"/>
                      <w:lang w:val="hr-HR"/>
                    </w:rPr>
                    <w:t>31.12.2017.</w:t>
                  </w:r>
                </w:p>
              </w:tc>
              <w:tc>
                <w:tcPr>
                  <w:tcW w:w="1213" w:type="dxa"/>
                  <w:tcBorders>
                    <w:top w:val="double" w:color="auto" w:sz="6" w:space="0"/>
                    <w:left w:val="nil"/>
                    <w:bottom w:val="single" w:color="auto" w:sz="4" w:space="0"/>
                    <w:right w:val="double" w:color="auto" w:sz="6" w:space="0"/>
                  </w:tcBorders>
                  <w:shd w:val="clear" w:color="auto" w:fill="auto"/>
                  <w:noWrap/>
                  <w:vAlign w:val="bottom"/>
                  <w:hideMark/>
                </w:tcPr>
                <w:p w:rsidRPr="004B4B26" w:rsidR="004B4B26" w:rsidP="004B4B26" w:rsidRDefault="004B4B26">
                  <w:pPr>
                    <w:jc w:val="center"/>
                    <w:rPr>
                      <w:rFonts w:ascii="Arial" w:hAnsi="Arial" w:cs="Arial"/>
                      <w:b/>
                      <w:bCs/>
                      <w:sz w:val="16"/>
                      <w:szCs w:val="16"/>
                      <w:lang w:val="hr-HR"/>
                    </w:rPr>
                  </w:pPr>
                  <w:r w:rsidRPr="004B4B26">
                    <w:rPr>
                      <w:rFonts w:ascii="Arial" w:hAnsi="Arial" w:cs="Arial"/>
                      <w:b/>
                      <w:bCs/>
                      <w:sz w:val="16"/>
                      <w:szCs w:val="16"/>
                      <w:lang w:val="hr-HR"/>
                    </w:rPr>
                    <w:t>22.8.2018</w:t>
                  </w:r>
                  <w:r w:rsidR="007C7092">
                    <w:rPr>
                      <w:rFonts w:ascii="Arial" w:hAnsi="Arial" w:cs="Arial"/>
                      <w:b/>
                      <w:bCs/>
                      <w:sz w:val="16"/>
                      <w:szCs w:val="16"/>
                      <w:lang w:val="hr-HR"/>
                    </w:rPr>
                    <w:t>.</w:t>
                  </w:r>
                </w:p>
              </w:tc>
            </w:tr>
            <w:tr w:rsidRPr="004B4B26" w:rsidR="004B4B26" w:rsidTr="004B4B26">
              <w:trPr>
                <w:trHeight w:val="255"/>
              </w:trPr>
              <w:tc>
                <w:tcPr>
                  <w:tcW w:w="528" w:type="dxa"/>
                  <w:tcBorders>
                    <w:top w:val="nil"/>
                    <w:left w:val="double" w:color="auto" w:sz="6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bottom"/>
                  <w:hideMark/>
                </w:tcPr>
                <w:p w:rsidRPr="004B4B26" w:rsidR="004B4B26" w:rsidP="004B4B26" w:rsidRDefault="004B4B26">
                  <w:pPr>
                    <w:jc w:val="center"/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hr-HR"/>
                    </w:rPr>
                  </w:pPr>
                  <w:r w:rsidRPr="004B4B26"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hr-HR"/>
                    </w:rPr>
                    <w:t>0</w:t>
                  </w:r>
                </w:p>
              </w:tc>
              <w:tc>
                <w:tcPr>
                  <w:tcW w:w="4126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bottom"/>
                  <w:hideMark/>
                </w:tcPr>
                <w:p w:rsidRPr="004B4B26" w:rsidR="004B4B26" w:rsidP="004B4B26" w:rsidRDefault="004B4B26">
                  <w:pPr>
                    <w:jc w:val="center"/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hr-HR"/>
                    </w:rPr>
                  </w:pPr>
                  <w:r w:rsidRPr="004B4B26"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hr-HR"/>
                    </w:rPr>
                    <w:t>1</w:t>
                  </w:r>
                </w:p>
              </w:tc>
              <w:tc>
                <w:tcPr>
                  <w:tcW w:w="1213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bottom"/>
                  <w:hideMark/>
                </w:tcPr>
                <w:p w:rsidRPr="004B4B26" w:rsidR="004B4B26" w:rsidP="004B4B26" w:rsidRDefault="004B4B26">
                  <w:pPr>
                    <w:jc w:val="center"/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hr-HR"/>
                    </w:rPr>
                  </w:pPr>
                  <w:r w:rsidRPr="004B4B26"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hr-HR"/>
                    </w:rPr>
                    <w:t>2</w:t>
                  </w:r>
                </w:p>
              </w:tc>
              <w:tc>
                <w:tcPr>
                  <w:tcW w:w="1213" w:type="dxa"/>
                  <w:tcBorders>
                    <w:top w:val="nil"/>
                    <w:left w:val="nil"/>
                    <w:bottom w:val="single" w:color="auto" w:sz="4" w:space="0"/>
                    <w:right w:val="double" w:color="auto" w:sz="6" w:space="0"/>
                  </w:tcBorders>
                  <w:shd w:val="clear" w:color="auto" w:fill="auto"/>
                  <w:noWrap/>
                  <w:vAlign w:val="bottom"/>
                  <w:hideMark/>
                </w:tcPr>
                <w:p w:rsidRPr="004B4B26" w:rsidR="004B4B26" w:rsidP="004B4B26" w:rsidRDefault="004B4B26">
                  <w:pPr>
                    <w:jc w:val="center"/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hr-HR"/>
                    </w:rPr>
                  </w:pPr>
                  <w:r w:rsidRPr="004B4B26"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hr-HR"/>
                    </w:rPr>
                    <w:t>3</w:t>
                  </w:r>
                </w:p>
              </w:tc>
            </w:tr>
            <w:tr w:rsidRPr="004B4B26" w:rsidR="004B4B26" w:rsidTr="004B4B26">
              <w:trPr>
                <w:trHeight w:val="255"/>
              </w:trPr>
              <w:tc>
                <w:tcPr>
                  <w:tcW w:w="7080" w:type="dxa"/>
                  <w:gridSpan w:val="4"/>
                  <w:tcBorders>
                    <w:top w:val="single" w:color="auto" w:sz="4" w:space="0"/>
                    <w:left w:val="double" w:color="auto" w:sz="6" w:space="0"/>
                    <w:bottom w:val="single" w:color="auto" w:sz="4" w:space="0"/>
                    <w:right w:val="double" w:color="000000" w:sz="6" w:space="0"/>
                  </w:tcBorders>
                  <w:shd w:val="clear" w:color="auto" w:fill="auto"/>
                  <w:noWrap/>
                  <w:vAlign w:val="bottom"/>
                  <w:hideMark/>
                </w:tcPr>
                <w:p w:rsidRPr="004B4B26" w:rsidR="004B4B26" w:rsidP="004B4B26" w:rsidRDefault="004B4B26">
                  <w:pPr>
                    <w:jc w:val="center"/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hr-HR"/>
                    </w:rPr>
                  </w:pPr>
                  <w:r w:rsidRPr="004B4B26"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hr-HR"/>
                    </w:rPr>
                    <w:t>AKTIVA</w:t>
                  </w:r>
                </w:p>
              </w:tc>
            </w:tr>
            <w:tr w:rsidRPr="004B4B26" w:rsidR="004B4B26" w:rsidTr="004B4B26">
              <w:trPr>
                <w:trHeight w:val="255"/>
              </w:trPr>
              <w:tc>
                <w:tcPr>
                  <w:tcW w:w="528" w:type="dxa"/>
                  <w:tcBorders>
                    <w:top w:val="nil"/>
                    <w:left w:val="double" w:color="auto" w:sz="6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bottom"/>
                  <w:hideMark/>
                </w:tcPr>
                <w:p w:rsidRPr="004B4B26" w:rsidR="004B4B26" w:rsidP="004B4B26" w:rsidRDefault="004B4B26">
                  <w:pPr>
                    <w:jc w:val="center"/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hr-HR"/>
                    </w:rPr>
                  </w:pPr>
                  <w:r w:rsidRPr="004B4B26"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hr-HR"/>
                    </w:rPr>
                    <w:t>A</w:t>
                  </w:r>
                </w:p>
              </w:tc>
              <w:tc>
                <w:tcPr>
                  <w:tcW w:w="4126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bottom"/>
                  <w:hideMark/>
                </w:tcPr>
                <w:p w:rsidRPr="004B4B26" w:rsidR="004B4B26" w:rsidP="004B4B26" w:rsidRDefault="004B4B26">
                  <w:pPr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hr-HR"/>
                    </w:rPr>
                  </w:pPr>
                  <w:r w:rsidRPr="004B4B26"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hr-HR"/>
                    </w:rPr>
                    <w:t>POTRAŽ.ZA UPIS.A NEUPL. KAPITAL</w:t>
                  </w:r>
                </w:p>
              </w:tc>
              <w:tc>
                <w:tcPr>
                  <w:tcW w:w="1213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bottom"/>
                  <w:hideMark/>
                </w:tcPr>
                <w:p w:rsidRPr="004B4B26" w:rsidR="004B4B26" w:rsidP="004B4B26" w:rsidRDefault="004B4B26">
                  <w:pPr>
                    <w:jc w:val="right"/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hr-HR"/>
                    </w:rPr>
                  </w:pPr>
                  <w:r w:rsidRPr="004B4B26"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hr-HR"/>
                    </w:rPr>
                    <w:t>0</w:t>
                  </w:r>
                </w:p>
              </w:tc>
              <w:tc>
                <w:tcPr>
                  <w:tcW w:w="1213" w:type="dxa"/>
                  <w:tcBorders>
                    <w:top w:val="nil"/>
                    <w:left w:val="nil"/>
                    <w:bottom w:val="single" w:color="auto" w:sz="4" w:space="0"/>
                    <w:right w:val="double" w:color="auto" w:sz="6" w:space="0"/>
                  </w:tcBorders>
                  <w:shd w:val="clear" w:color="auto" w:fill="auto"/>
                  <w:noWrap/>
                  <w:vAlign w:val="bottom"/>
                  <w:hideMark/>
                </w:tcPr>
                <w:p w:rsidRPr="004B4B26" w:rsidR="004B4B26" w:rsidP="004B4B26" w:rsidRDefault="004B4B26">
                  <w:pPr>
                    <w:jc w:val="right"/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hr-HR"/>
                    </w:rPr>
                  </w:pPr>
                  <w:r w:rsidRPr="004B4B26"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hr-HR"/>
                    </w:rPr>
                    <w:t>0</w:t>
                  </w:r>
                </w:p>
              </w:tc>
            </w:tr>
            <w:tr w:rsidRPr="004B4B26" w:rsidR="004B4B26" w:rsidTr="004B4B26">
              <w:trPr>
                <w:trHeight w:val="255"/>
              </w:trPr>
              <w:tc>
                <w:tcPr>
                  <w:tcW w:w="528" w:type="dxa"/>
                  <w:tcBorders>
                    <w:top w:val="nil"/>
                    <w:left w:val="double" w:color="auto" w:sz="6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bottom"/>
                  <w:hideMark/>
                </w:tcPr>
                <w:p w:rsidRPr="004B4B26" w:rsidR="004B4B26" w:rsidP="004B4B26" w:rsidRDefault="004B4B26">
                  <w:pPr>
                    <w:jc w:val="center"/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hr-HR"/>
                    </w:rPr>
                  </w:pPr>
                  <w:r w:rsidRPr="004B4B26"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hr-HR"/>
                    </w:rPr>
                    <w:t>B</w:t>
                  </w:r>
                </w:p>
              </w:tc>
              <w:tc>
                <w:tcPr>
                  <w:tcW w:w="4126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bottom"/>
                  <w:hideMark/>
                </w:tcPr>
                <w:p w:rsidRPr="004B4B26" w:rsidR="004B4B26" w:rsidP="004B4B26" w:rsidRDefault="004B4B26">
                  <w:pPr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hr-HR"/>
                    </w:rPr>
                  </w:pPr>
                  <w:r w:rsidRPr="004B4B26"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hr-HR"/>
                    </w:rPr>
                    <w:t>DUGOTRAJNA IMOVINA - STALNA</w:t>
                  </w:r>
                </w:p>
              </w:tc>
              <w:tc>
                <w:tcPr>
                  <w:tcW w:w="1213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bottom"/>
                  <w:hideMark/>
                </w:tcPr>
                <w:p w:rsidRPr="004B4B26" w:rsidR="004B4B26" w:rsidP="004B4B26" w:rsidRDefault="004B4B26">
                  <w:pPr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hr-HR"/>
                    </w:rPr>
                  </w:pPr>
                  <w:r w:rsidRPr="004B4B26"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hr-HR"/>
                    </w:rPr>
                    <w:t> </w:t>
                  </w:r>
                </w:p>
              </w:tc>
              <w:tc>
                <w:tcPr>
                  <w:tcW w:w="1213" w:type="dxa"/>
                  <w:tcBorders>
                    <w:top w:val="nil"/>
                    <w:left w:val="nil"/>
                    <w:bottom w:val="single" w:color="auto" w:sz="4" w:space="0"/>
                    <w:right w:val="double" w:color="auto" w:sz="6" w:space="0"/>
                  </w:tcBorders>
                  <w:shd w:val="clear" w:color="auto" w:fill="auto"/>
                  <w:noWrap/>
                  <w:vAlign w:val="bottom"/>
                  <w:hideMark/>
                </w:tcPr>
                <w:p w:rsidRPr="004B4B26" w:rsidR="004B4B26" w:rsidP="004B4B26" w:rsidRDefault="004B4B26">
                  <w:pPr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hr-HR"/>
                    </w:rPr>
                  </w:pPr>
                  <w:r w:rsidRPr="004B4B26"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hr-HR"/>
                    </w:rPr>
                    <w:t> </w:t>
                  </w:r>
                </w:p>
              </w:tc>
            </w:tr>
            <w:tr w:rsidRPr="004B4B26" w:rsidR="004B4B26" w:rsidTr="004B4B26">
              <w:trPr>
                <w:trHeight w:val="255"/>
              </w:trPr>
              <w:tc>
                <w:tcPr>
                  <w:tcW w:w="528" w:type="dxa"/>
                  <w:tcBorders>
                    <w:top w:val="nil"/>
                    <w:left w:val="double" w:color="auto" w:sz="6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bottom"/>
                  <w:hideMark/>
                </w:tcPr>
                <w:p w:rsidRPr="004B4B26" w:rsidR="004B4B26" w:rsidP="004B4B26" w:rsidRDefault="004B4B26">
                  <w:pPr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hr-HR"/>
                    </w:rPr>
                  </w:pPr>
                  <w:r w:rsidRPr="004B4B26"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hr-HR"/>
                    </w:rPr>
                    <w:t> </w:t>
                  </w:r>
                </w:p>
              </w:tc>
              <w:tc>
                <w:tcPr>
                  <w:tcW w:w="4126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bottom"/>
                  <w:hideMark/>
                </w:tcPr>
                <w:p w:rsidRPr="004B4B26" w:rsidR="004B4B26" w:rsidP="004B4B26" w:rsidRDefault="004B4B26">
                  <w:pPr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hr-HR"/>
                    </w:rPr>
                  </w:pPr>
                  <w:r w:rsidRPr="004B4B26"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hr-HR"/>
                    </w:rPr>
                    <w:t>SREDSTVA (B.I.+B.II.+B.III.+B.IV.)</w:t>
                  </w:r>
                </w:p>
              </w:tc>
              <w:tc>
                <w:tcPr>
                  <w:tcW w:w="1213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bottom"/>
                  <w:hideMark/>
                </w:tcPr>
                <w:p w:rsidRPr="004B4B26" w:rsidR="004B4B26" w:rsidP="004B4B26" w:rsidRDefault="004B4B26">
                  <w:pPr>
                    <w:jc w:val="right"/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hr-HR"/>
                    </w:rPr>
                  </w:pPr>
                  <w:r w:rsidRPr="004B4B26"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hr-HR"/>
                    </w:rPr>
                    <w:t>1.385.846</w:t>
                  </w:r>
                </w:p>
              </w:tc>
              <w:tc>
                <w:tcPr>
                  <w:tcW w:w="1213" w:type="dxa"/>
                  <w:tcBorders>
                    <w:top w:val="nil"/>
                    <w:left w:val="nil"/>
                    <w:bottom w:val="single" w:color="auto" w:sz="4" w:space="0"/>
                    <w:right w:val="double" w:color="auto" w:sz="6" w:space="0"/>
                  </w:tcBorders>
                  <w:shd w:val="clear" w:color="auto" w:fill="auto"/>
                  <w:noWrap/>
                  <w:vAlign w:val="bottom"/>
                  <w:hideMark/>
                </w:tcPr>
                <w:p w:rsidRPr="004B4B26" w:rsidR="004B4B26" w:rsidP="004B4B26" w:rsidRDefault="004B4B26">
                  <w:pPr>
                    <w:jc w:val="right"/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hr-HR"/>
                    </w:rPr>
                  </w:pPr>
                  <w:r w:rsidRPr="004B4B26"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hr-HR"/>
                    </w:rPr>
                    <w:t>1.385.846</w:t>
                  </w:r>
                </w:p>
              </w:tc>
            </w:tr>
            <w:tr w:rsidRPr="004B4B26" w:rsidR="004B4B26" w:rsidTr="004B4B26">
              <w:trPr>
                <w:trHeight w:val="255"/>
              </w:trPr>
              <w:tc>
                <w:tcPr>
                  <w:tcW w:w="528" w:type="dxa"/>
                  <w:tcBorders>
                    <w:top w:val="nil"/>
                    <w:left w:val="double" w:color="auto" w:sz="6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bottom"/>
                  <w:hideMark/>
                </w:tcPr>
                <w:p w:rsidRPr="004B4B26" w:rsidR="004B4B26" w:rsidP="004B4B26" w:rsidRDefault="004B4B26">
                  <w:pPr>
                    <w:rPr>
                      <w:rFonts w:ascii="Arial" w:hAnsi="Arial" w:cs="Arial"/>
                      <w:sz w:val="18"/>
                      <w:szCs w:val="18"/>
                      <w:lang w:val="hr-HR"/>
                    </w:rPr>
                  </w:pPr>
                  <w:r w:rsidRPr="004B4B26">
                    <w:rPr>
                      <w:rFonts w:ascii="Arial" w:hAnsi="Arial" w:cs="Arial"/>
                      <w:sz w:val="18"/>
                      <w:szCs w:val="18"/>
                      <w:lang w:val="hr-HR"/>
                    </w:rPr>
                    <w:t>B.I.</w:t>
                  </w:r>
                </w:p>
              </w:tc>
              <w:tc>
                <w:tcPr>
                  <w:tcW w:w="4126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bottom"/>
                  <w:hideMark/>
                </w:tcPr>
                <w:p w:rsidRPr="004B4B26" w:rsidR="004B4B26" w:rsidP="004B4B26" w:rsidRDefault="004B4B26">
                  <w:pPr>
                    <w:rPr>
                      <w:rFonts w:ascii="Arial" w:hAnsi="Arial" w:cs="Arial"/>
                      <w:sz w:val="18"/>
                      <w:szCs w:val="18"/>
                      <w:lang w:val="hr-HR"/>
                    </w:rPr>
                  </w:pPr>
                  <w:r w:rsidRPr="004B4B26">
                    <w:rPr>
                      <w:rFonts w:ascii="Arial" w:hAnsi="Arial" w:cs="Arial"/>
                      <w:sz w:val="18"/>
                      <w:szCs w:val="18"/>
                      <w:lang w:val="hr-HR"/>
                    </w:rPr>
                    <w:t>Nematerijalna imovina</w:t>
                  </w:r>
                </w:p>
              </w:tc>
              <w:tc>
                <w:tcPr>
                  <w:tcW w:w="1213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bottom"/>
                  <w:hideMark/>
                </w:tcPr>
                <w:p w:rsidRPr="004B4B26" w:rsidR="004B4B26" w:rsidP="004B4B26" w:rsidRDefault="004B4B26">
                  <w:pPr>
                    <w:jc w:val="right"/>
                    <w:rPr>
                      <w:rFonts w:ascii="Arial" w:hAnsi="Arial" w:cs="Arial"/>
                      <w:sz w:val="18"/>
                      <w:szCs w:val="18"/>
                      <w:lang w:val="hr-HR"/>
                    </w:rPr>
                  </w:pPr>
                  <w:r w:rsidRPr="004B4B26">
                    <w:rPr>
                      <w:rFonts w:ascii="Arial" w:hAnsi="Arial" w:cs="Arial"/>
                      <w:sz w:val="18"/>
                      <w:szCs w:val="18"/>
                      <w:lang w:val="hr-HR"/>
                    </w:rPr>
                    <w:t>1.335.485</w:t>
                  </w:r>
                </w:p>
              </w:tc>
              <w:tc>
                <w:tcPr>
                  <w:tcW w:w="1213" w:type="dxa"/>
                  <w:tcBorders>
                    <w:top w:val="nil"/>
                    <w:left w:val="nil"/>
                    <w:bottom w:val="single" w:color="auto" w:sz="4" w:space="0"/>
                    <w:right w:val="double" w:color="auto" w:sz="6" w:space="0"/>
                  </w:tcBorders>
                  <w:shd w:val="clear" w:color="auto" w:fill="auto"/>
                  <w:noWrap/>
                  <w:vAlign w:val="bottom"/>
                  <w:hideMark/>
                </w:tcPr>
                <w:p w:rsidRPr="004B4B26" w:rsidR="004B4B26" w:rsidP="004B4B26" w:rsidRDefault="004B4B26">
                  <w:pPr>
                    <w:jc w:val="right"/>
                    <w:rPr>
                      <w:rFonts w:ascii="Arial" w:hAnsi="Arial" w:cs="Arial"/>
                      <w:sz w:val="18"/>
                      <w:szCs w:val="18"/>
                      <w:lang w:val="hr-HR"/>
                    </w:rPr>
                  </w:pPr>
                  <w:r w:rsidRPr="004B4B26">
                    <w:rPr>
                      <w:rFonts w:ascii="Arial" w:hAnsi="Arial" w:cs="Arial"/>
                      <w:sz w:val="18"/>
                      <w:szCs w:val="18"/>
                      <w:lang w:val="hr-HR"/>
                    </w:rPr>
                    <w:t>1.335.485</w:t>
                  </w:r>
                </w:p>
              </w:tc>
            </w:tr>
            <w:tr w:rsidRPr="004B4B26" w:rsidR="004B4B26" w:rsidTr="004B4B26">
              <w:trPr>
                <w:trHeight w:val="255"/>
              </w:trPr>
              <w:tc>
                <w:tcPr>
                  <w:tcW w:w="528" w:type="dxa"/>
                  <w:tcBorders>
                    <w:top w:val="nil"/>
                    <w:left w:val="double" w:color="auto" w:sz="6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bottom"/>
                  <w:hideMark/>
                </w:tcPr>
                <w:p w:rsidRPr="004B4B26" w:rsidR="004B4B26" w:rsidP="004B4B26" w:rsidRDefault="004B4B26">
                  <w:pPr>
                    <w:rPr>
                      <w:rFonts w:ascii="Arial" w:hAnsi="Arial" w:cs="Arial"/>
                      <w:sz w:val="18"/>
                      <w:szCs w:val="18"/>
                      <w:lang w:val="hr-HR"/>
                    </w:rPr>
                  </w:pPr>
                  <w:r w:rsidRPr="004B4B26">
                    <w:rPr>
                      <w:rFonts w:ascii="Arial" w:hAnsi="Arial" w:cs="Arial"/>
                      <w:sz w:val="18"/>
                      <w:szCs w:val="18"/>
                      <w:lang w:val="hr-HR"/>
                    </w:rPr>
                    <w:t>B.II.</w:t>
                  </w:r>
                </w:p>
              </w:tc>
              <w:tc>
                <w:tcPr>
                  <w:tcW w:w="4126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bottom"/>
                  <w:hideMark/>
                </w:tcPr>
                <w:p w:rsidRPr="004B4B26" w:rsidR="004B4B26" w:rsidP="004B4B26" w:rsidRDefault="004B4B26">
                  <w:pPr>
                    <w:rPr>
                      <w:rFonts w:ascii="Arial" w:hAnsi="Arial" w:cs="Arial"/>
                      <w:sz w:val="18"/>
                      <w:szCs w:val="18"/>
                      <w:lang w:val="hr-HR"/>
                    </w:rPr>
                  </w:pPr>
                  <w:r w:rsidRPr="004B4B26">
                    <w:rPr>
                      <w:rFonts w:ascii="Arial" w:hAnsi="Arial" w:cs="Arial"/>
                      <w:sz w:val="18"/>
                      <w:szCs w:val="18"/>
                      <w:lang w:val="hr-HR"/>
                    </w:rPr>
                    <w:t>Materijalna imovina</w:t>
                  </w:r>
                </w:p>
              </w:tc>
              <w:tc>
                <w:tcPr>
                  <w:tcW w:w="1213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bottom"/>
                  <w:hideMark/>
                </w:tcPr>
                <w:p w:rsidRPr="004B4B26" w:rsidR="004B4B26" w:rsidP="004B4B26" w:rsidRDefault="004B4B26">
                  <w:pPr>
                    <w:jc w:val="right"/>
                    <w:rPr>
                      <w:rFonts w:ascii="Arial" w:hAnsi="Arial" w:cs="Arial"/>
                      <w:sz w:val="18"/>
                      <w:szCs w:val="18"/>
                      <w:lang w:val="hr-HR"/>
                    </w:rPr>
                  </w:pPr>
                  <w:r w:rsidRPr="004B4B26">
                    <w:rPr>
                      <w:rFonts w:ascii="Arial" w:hAnsi="Arial" w:cs="Arial"/>
                      <w:sz w:val="18"/>
                      <w:szCs w:val="18"/>
                      <w:lang w:val="hr-HR"/>
                    </w:rPr>
                    <w:t>50.361</w:t>
                  </w:r>
                </w:p>
              </w:tc>
              <w:tc>
                <w:tcPr>
                  <w:tcW w:w="1213" w:type="dxa"/>
                  <w:tcBorders>
                    <w:top w:val="nil"/>
                    <w:left w:val="nil"/>
                    <w:bottom w:val="single" w:color="auto" w:sz="4" w:space="0"/>
                    <w:right w:val="double" w:color="auto" w:sz="6" w:space="0"/>
                  </w:tcBorders>
                  <w:shd w:val="clear" w:color="auto" w:fill="auto"/>
                  <w:noWrap/>
                  <w:vAlign w:val="bottom"/>
                  <w:hideMark/>
                </w:tcPr>
                <w:p w:rsidRPr="004B4B26" w:rsidR="004B4B26" w:rsidP="004B4B26" w:rsidRDefault="004B4B26">
                  <w:pPr>
                    <w:jc w:val="right"/>
                    <w:rPr>
                      <w:rFonts w:ascii="Arial" w:hAnsi="Arial" w:cs="Arial"/>
                      <w:sz w:val="18"/>
                      <w:szCs w:val="18"/>
                      <w:lang w:val="hr-HR"/>
                    </w:rPr>
                  </w:pPr>
                  <w:r w:rsidRPr="004B4B26">
                    <w:rPr>
                      <w:rFonts w:ascii="Arial" w:hAnsi="Arial" w:cs="Arial"/>
                      <w:sz w:val="18"/>
                      <w:szCs w:val="18"/>
                      <w:lang w:val="hr-HR"/>
                    </w:rPr>
                    <w:t>50.361</w:t>
                  </w:r>
                </w:p>
              </w:tc>
            </w:tr>
            <w:tr w:rsidRPr="004B4B26" w:rsidR="004B4B26" w:rsidTr="004B4B26">
              <w:trPr>
                <w:trHeight w:val="255"/>
              </w:trPr>
              <w:tc>
                <w:tcPr>
                  <w:tcW w:w="528" w:type="dxa"/>
                  <w:tcBorders>
                    <w:top w:val="nil"/>
                    <w:left w:val="double" w:color="auto" w:sz="6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bottom"/>
                  <w:hideMark/>
                </w:tcPr>
                <w:p w:rsidRPr="004B4B26" w:rsidR="004B4B26" w:rsidP="004B4B26" w:rsidRDefault="004B4B26">
                  <w:pPr>
                    <w:rPr>
                      <w:rFonts w:ascii="Arial" w:hAnsi="Arial" w:cs="Arial"/>
                      <w:sz w:val="18"/>
                      <w:szCs w:val="18"/>
                      <w:lang w:val="hr-HR"/>
                    </w:rPr>
                  </w:pPr>
                  <w:r w:rsidRPr="004B4B26">
                    <w:rPr>
                      <w:rFonts w:ascii="Arial" w:hAnsi="Arial" w:cs="Arial"/>
                      <w:sz w:val="18"/>
                      <w:szCs w:val="18"/>
                      <w:lang w:val="hr-HR"/>
                    </w:rPr>
                    <w:t>B.III.</w:t>
                  </w:r>
                </w:p>
              </w:tc>
              <w:tc>
                <w:tcPr>
                  <w:tcW w:w="4126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bottom"/>
                  <w:hideMark/>
                </w:tcPr>
                <w:p w:rsidRPr="004B4B26" w:rsidR="004B4B26" w:rsidP="004B4B26" w:rsidRDefault="004B4B26">
                  <w:pPr>
                    <w:rPr>
                      <w:rFonts w:ascii="Arial" w:hAnsi="Arial" w:cs="Arial"/>
                      <w:sz w:val="18"/>
                      <w:szCs w:val="18"/>
                      <w:lang w:val="hr-HR"/>
                    </w:rPr>
                  </w:pPr>
                  <w:r w:rsidRPr="004B4B26">
                    <w:rPr>
                      <w:rFonts w:ascii="Arial" w:hAnsi="Arial" w:cs="Arial"/>
                      <w:sz w:val="18"/>
                      <w:szCs w:val="18"/>
                      <w:lang w:val="hr-HR"/>
                    </w:rPr>
                    <w:t>Financijska imovina</w:t>
                  </w:r>
                </w:p>
              </w:tc>
              <w:tc>
                <w:tcPr>
                  <w:tcW w:w="1213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bottom"/>
                  <w:hideMark/>
                </w:tcPr>
                <w:p w:rsidRPr="004B4B26" w:rsidR="004B4B26" w:rsidP="004B4B26" w:rsidRDefault="004B4B26">
                  <w:pPr>
                    <w:rPr>
                      <w:rFonts w:ascii="Arial" w:hAnsi="Arial" w:cs="Arial"/>
                      <w:sz w:val="18"/>
                      <w:szCs w:val="18"/>
                      <w:lang w:val="hr-HR"/>
                    </w:rPr>
                  </w:pPr>
                  <w:r w:rsidRPr="004B4B26">
                    <w:rPr>
                      <w:rFonts w:ascii="Arial" w:hAnsi="Arial" w:cs="Arial"/>
                      <w:sz w:val="18"/>
                      <w:szCs w:val="18"/>
                      <w:lang w:val="hr-HR"/>
                    </w:rPr>
                    <w:t> </w:t>
                  </w:r>
                </w:p>
              </w:tc>
              <w:tc>
                <w:tcPr>
                  <w:tcW w:w="1213" w:type="dxa"/>
                  <w:tcBorders>
                    <w:top w:val="nil"/>
                    <w:left w:val="nil"/>
                    <w:bottom w:val="single" w:color="auto" w:sz="4" w:space="0"/>
                    <w:right w:val="double" w:color="auto" w:sz="6" w:space="0"/>
                  </w:tcBorders>
                  <w:shd w:val="clear" w:color="auto" w:fill="auto"/>
                  <w:noWrap/>
                  <w:vAlign w:val="bottom"/>
                  <w:hideMark/>
                </w:tcPr>
                <w:p w:rsidRPr="004B4B26" w:rsidR="004B4B26" w:rsidP="004B4B26" w:rsidRDefault="004B4B26">
                  <w:pPr>
                    <w:rPr>
                      <w:rFonts w:ascii="Arial" w:hAnsi="Arial" w:cs="Arial"/>
                      <w:sz w:val="18"/>
                      <w:szCs w:val="18"/>
                      <w:lang w:val="hr-HR"/>
                    </w:rPr>
                  </w:pPr>
                  <w:r w:rsidRPr="004B4B26">
                    <w:rPr>
                      <w:rFonts w:ascii="Arial" w:hAnsi="Arial" w:cs="Arial"/>
                      <w:sz w:val="18"/>
                      <w:szCs w:val="18"/>
                      <w:lang w:val="hr-HR"/>
                    </w:rPr>
                    <w:t> </w:t>
                  </w:r>
                </w:p>
              </w:tc>
            </w:tr>
            <w:tr w:rsidRPr="004B4B26" w:rsidR="004B4B26" w:rsidTr="004B4B26">
              <w:trPr>
                <w:trHeight w:val="255"/>
              </w:trPr>
              <w:tc>
                <w:tcPr>
                  <w:tcW w:w="528" w:type="dxa"/>
                  <w:tcBorders>
                    <w:top w:val="nil"/>
                    <w:left w:val="double" w:color="auto" w:sz="6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bottom"/>
                  <w:hideMark/>
                </w:tcPr>
                <w:p w:rsidRPr="004B4B26" w:rsidR="004B4B26" w:rsidP="004B4B26" w:rsidRDefault="004B4B26">
                  <w:pPr>
                    <w:rPr>
                      <w:rFonts w:ascii="Arial" w:hAnsi="Arial" w:cs="Arial"/>
                      <w:sz w:val="18"/>
                      <w:szCs w:val="18"/>
                      <w:lang w:val="hr-HR"/>
                    </w:rPr>
                  </w:pPr>
                  <w:r w:rsidRPr="004B4B26">
                    <w:rPr>
                      <w:rFonts w:ascii="Arial" w:hAnsi="Arial" w:cs="Arial"/>
                      <w:sz w:val="18"/>
                      <w:szCs w:val="18"/>
                      <w:lang w:val="hr-HR"/>
                    </w:rPr>
                    <w:t>B.IV.</w:t>
                  </w:r>
                </w:p>
              </w:tc>
              <w:tc>
                <w:tcPr>
                  <w:tcW w:w="4126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bottom"/>
                  <w:hideMark/>
                </w:tcPr>
                <w:p w:rsidRPr="004B4B26" w:rsidR="004B4B26" w:rsidP="004B4B26" w:rsidRDefault="004B4B26">
                  <w:pPr>
                    <w:rPr>
                      <w:rFonts w:ascii="Arial" w:hAnsi="Arial" w:cs="Arial"/>
                      <w:sz w:val="18"/>
                      <w:szCs w:val="18"/>
                      <w:lang w:val="hr-HR"/>
                    </w:rPr>
                  </w:pPr>
                  <w:r w:rsidRPr="004B4B26">
                    <w:rPr>
                      <w:rFonts w:ascii="Arial" w:hAnsi="Arial" w:cs="Arial"/>
                      <w:sz w:val="18"/>
                      <w:szCs w:val="18"/>
                      <w:lang w:val="hr-HR"/>
                    </w:rPr>
                    <w:t>Potraživanja</w:t>
                  </w:r>
                </w:p>
              </w:tc>
              <w:tc>
                <w:tcPr>
                  <w:tcW w:w="1213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bottom"/>
                  <w:hideMark/>
                </w:tcPr>
                <w:p w:rsidRPr="004B4B26" w:rsidR="004B4B26" w:rsidP="004B4B26" w:rsidRDefault="004B4B26">
                  <w:pPr>
                    <w:jc w:val="right"/>
                    <w:rPr>
                      <w:rFonts w:ascii="Arial" w:hAnsi="Arial" w:cs="Arial"/>
                      <w:sz w:val="18"/>
                      <w:szCs w:val="18"/>
                      <w:lang w:val="hr-HR"/>
                    </w:rPr>
                  </w:pPr>
                  <w:r w:rsidRPr="004B4B26">
                    <w:rPr>
                      <w:rFonts w:ascii="Arial" w:hAnsi="Arial" w:cs="Arial"/>
                      <w:sz w:val="18"/>
                      <w:szCs w:val="18"/>
                      <w:lang w:val="hr-HR"/>
                    </w:rPr>
                    <w:t>0</w:t>
                  </w:r>
                </w:p>
              </w:tc>
              <w:tc>
                <w:tcPr>
                  <w:tcW w:w="1213" w:type="dxa"/>
                  <w:tcBorders>
                    <w:top w:val="nil"/>
                    <w:left w:val="nil"/>
                    <w:bottom w:val="single" w:color="auto" w:sz="4" w:space="0"/>
                    <w:right w:val="double" w:color="auto" w:sz="6" w:space="0"/>
                  </w:tcBorders>
                  <w:shd w:val="clear" w:color="auto" w:fill="auto"/>
                  <w:noWrap/>
                  <w:vAlign w:val="bottom"/>
                  <w:hideMark/>
                </w:tcPr>
                <w:p w:rsidRPr="004B4B26" w:rsidR="004B4B26" w:rsidP="004B4B26" w:rsidRDefault="004B4B26">
                  <w:pPr>
                    <w:jc w:val="right"/>
                    <w:rPr>
                      <w:rFonts w:ascii="Arial" w:hAnsi="Arial" w:cs="Arial"/>
                      <w:sz w:val="18"/>
                      <w:szCs w:val="18"/>
                      <w:lang w:val="hr-HR"/>
                    </w:rPr>
                  </w:pPr>
                  <w:r w:rsidRPr="004B4B26">
                    <w:rPr>
                      <w:rFonts w:ascii="Arial" w:hAnsi="Arial" w:cs="Arial"/>
                      <w:sz w:val="18"/>
                      <w:szCs w:val="18"/>
                      <w:lang w:val="hr-HR"/>
                    </w:rPr>
                    <w:t>0</w:t>
                  </w:r>
                </w:p>
              </w:tc>
            </w:tr>
            <w:tr w:rsidRPr="004B4B26" w:rsidR="004B4B26" w:rsidTr="004B4B26">
              <w:trPr>
                <w:trHeight w:val="255"/>
              </w:trPr>
              <w:tc>
                <w:tcPr>
                  <w:tcW w:w="528" w:type="dxa"/>
                  <w:tcBorders>
                    <w:top w:val="nil"/>
                    <w:left w:val="double" w:color="auto" w:sz="6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bottom"/>
                  <w:hideMark/>
                </w:tcPr>
                <w:p w:rsidRPr="004B4B26" w:rsidR="004B4B26" w:rsidP="004B4B26" w:rsidRDefault="004B4B26">
                  <w:pPr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hr-HR"/>
                    </w:rPr>
                  </w:pPr>
                  <w:r w:rsidRPr="004B4B26"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hr-HR"/>
                    </w:rPr>
                    <w:t>C</w:t>
                  </w:r>
                </w:p>
              </w:tc>
              <w:tc>
                <w:tcPr>
                  <w:tcW w:w="4126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bottom"/>
                  <w:hideMark/>
                </w:tcPr>
                <w:p w:rsidRPr="004B4B26" w:rsidR="004B4B26" w:rsidP="004B4B26" w:rsidRDefault="004B4B26">
                  <w:pPr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hr-HR"/>
                    </w:rPr>
                  </w:pPr>
                  <w:r w:rsidRPr="004B4B26"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hr-HR"/>
                    </w:rPr>
                    <w:t>KRATKOTRAJNA IMOVINA(C.I.-C.IV.)</w:t>
                  </w:r>
                </w:p>
              </w:tc>
              <w:tc>
                <w:tcPr>
                  <w:tcW w:w="1213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bottom"/>
                  <w:hideMark/>
                </w:tcPr>
                <w:p w:rsidRPr="004B4B26" w:rsidR="004B4B26" w:rsidP="004B4B26" w:rsidRDefault="004B4B26">
                  <w:pPr>
                    <w:jc w:val="right"/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hr-HR"/>
                    </w:rPr>
                  </w:pPr>
                  <w:r w:rsidRPr="004B4B26"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hr-HR"/>
                    </w:rPr>
                    <w:t>345.832</w:t>
                  </w:r>
                </w:p>
              </w:tc>
              <w:tc>
                <w:tcPr>
                  <w:tcW w:w="1213" w:type="dxa"/>
                  <w:tcBorders>
                    <w:top w:val="nil"/>
                    <w:left w:val="nil"/>
                    <w:bottom w:val="single" w:color="auto" w:sz="4" w:space="0"/>
                    <w:right w:val="double" w:color="auto" w:sz="6" w:space="0"/>
                  </w:tcBorders>
                  <w:shd w:val="clear" w:color="auto" w:fill="auto"/>
                  <w:noWrap/>
                  <w:vAlign w:val="bottom"/>
                  <w:hideMark/>
                </w:tcPr>
                <w:p w:rsidRPr="004B4B26" w:rsidR="004B4B26" w:rsidP="004B4B26" w:rsidRDefault="004B4B26">
                  <w:pPr>
                    <w:jc w:val="right"/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hr-HR"/>
                    </w:rPr>
                  </w:pPr>
                  <w:r w:rsidRPr="004B4B26"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hr-HR"/>
                    </w:rPr>
                    <w:t>324.831</w:t>
                  </w:r>
                </w:p>
              </w:tc>
            </w:tr>
            <w:tr w:rsidRPr="004B4B26" w:rsidR="004B4B26" w:rsidTr="004B4B26">
              <w:trPr>
                <w:trHeight w:val="255"/>
              </w:trPr>
              <w:tc>
                <w:tcPr>
                  <w:tcW w:w="528" w:type="dxa"/>
                  <w:tcBorders>
                    <w:top w:val="nil"/>
                    <w:left w:val="double" w:color="auto" w:sz="6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bottom"/>
                  <w:hideMark/>
                </w:tcPr>
                <w:p w:rsidRPr="004B4B26" w:rsidR="004B4B26" w:rsidP="004B4B26" w:rsidRDefault="004B4B26">
                  <w:pPr>
                    <w:rPr>
                      <w:rFonts w:ascii="Arial" w:hAnsi="Arial" w:cs="Arial"/>
                      <w:sz w:val="18"/>
                      <w:szCs w:val="18"/>
                      <w:lang w:val="hr-HR"/>
                    </w:rPr>
                  </w:pPr>
                  <w:r w:rsidRPr="004B4B26">
                    <w:rPr>
                      <w:rFonts w:ascii="Arial" w:hAnsi="Arial" w:cs="Arial"/>
                      <w:sz w:val="18"/>
                      <w:szCs w:val="18"/>
                      <w:lang w:val="hr-HR"/>
                    </w:rPr>
                    <w:t>C.I.</w:t>
                  </w:r>
                </w:p>
              </w:tc>
              <w:tc>
                <w:tcPr>
                  <w:tcW w:w="4126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bottom"/>
                  <w:hideMark/>
                </w:tcPr>
                <w:p w:rsidRPr="004B4B26" w:rsidR="004B4B26" w:rsidP="004B4B26" w:rsidRDefault="004B4B26">
                  <w:pPr>
                    <w:rPr>
                      <w:rFonts w:ascii="Arial" w:hAnsi="Arial" w:cs="Arial"/>
                      <w:sz w:val="18"/>
                      <w:szCs w:val="18"/>
                      <w:lang w:val="hr-HR"/>
                    </w:rPr>
                  </w:pPr>
                  <w:r w:rsidRPr="004B4B26">
                    <w:rPr>
                      <w:rFonts w:ascii="Arial" w:hAnsi="Arial" w:cs="Arial"/>
                      <w:sz w:val="18"/>
                      <w:szCs w:val="18"/>
                      <w:lang w:val="hr-HR"/>
                    </w:rPr>
                    <w:t>Zalihe</w:t>
                  </w:r>
                </w:p>
              </w:tc>
              <w:tc>
                <w:tcPr>
                  <w:tcW w:w="1213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bottom"/>
                  <w:hideMark/>
                </w:tcPr>
                <w:p w:rsidRPr="004B4B26" w:rsidR="004B4B26" w:rsidP="004B4B26" w:rsidRDefault="004B4B26">
                  <w:pPr>
                    <w:rPr>
                      <w:rFonts w:ascii="Arial" w:hAnsi="Arial" w:cs="Arial"/>
                      <w:sz w:val="18"/>
                      <w:szCs w:val="18"/>
                      <w:lang w:val="hr-HR"/>
                    </w:rPr>
                  </w:pPr>
                  <w:r w:rsidRPr="004B4B26">
                    <w:rPr>
                      <w:rFonts w:ascii="Arial" w:hAnsi="Arial" w:cs="Arial"/>
                      <w:sz w:val="18"/>
                      <w:szCs w:val="18"/>
                      <w:lang w:val="hr-HR"/>
                    </w:rPr>
                    <w:t> </w:t>
                  </w:r>
                </w:p>
              </w:tc>
              <w:tc>
                <w:tcPr>
                  <w:tcW w:w="1213" w:type="dxa"/>
                  <w:tcBorders>
                    <w:top w:val="nil"/>
                    <w:left w:val="nil"/>
                    <w:bottom w:val="single" w:color="auto" w:sz="4" w:space="0"/>
                    <w:right w:val="double" w:color="auto" w:sz="6" w:space="0"/>
                  </w:tcBorders>
                  <w:shd w:val="clear" w:color="auto" w:fill="auto"/>
                  <w:noWrap/>
                  <w:vAlign w:val="bottom"/>
                  <w:hideMark/>
                </w:tcPr>
                <w:p w:rsidRPr="004B4B26" w:rsidR="004B4B26" w:rsidP="004B4B26" w:rsidRDefault="004B4B26">
                  <w:pPr>
                    <w:rPr>
                      <w:rFonts w:ascii="Arial" w:hAnsi="Arial" w:cs="Arial"/>
                      <w:sz w:val="18"/>
                      <w:szCs w:val="18"/>
                      <w:lang w:val="hr-HR"/>
                    </w:rPr>
                  </w:pPr>
                  <w:r w:rsidRPr="004B4B26">
                    <w:rPr>
                      <w:rFonts w:ascii="Arial" w:hAnsi="Arial" w:cs="Arial"/>
                      <w:sz w:val="18"/>
                      <w:szCs w:val="18"/>
                      <w:lang w:val="hr-HR"/>
                    </w:rPr>
                    <w:t> </w:t>
                  </w:r>
                </w:p>
              </w:tc>
            </w:tr>
            <w:tr w:rsidRPr="004B4B26" w:rsidR="004B4B26" w:rsidTr="004B4B26">
              <w:trPr>
                <w:trHeight w:val="255"/>
              </w:trPr>
              <w:tc>
                <w:tcPr>
                  <w:tcW w:w="528" w:type="dxa"/>
                  <w:tcBorders>
                    <w:top w:val="nil"/>
                    <w:left w:val="double" w:color="auto" w:sz="6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bottom"/>
                  <w:hideMark/>
                </w:tcPr>
                <w:p w:rsidRPr="004B4B26" w:rsidR="004B4B26" w:rsidP="004B4B26" w:rsidRDefault="004B4B26">
                  <w:pPr>
                    <w:rPr>
                      <w:rFonts w:ascii="Arial" w:hAnsi="Arial" w:cs="Arial"/>
                      <w:sz w:val="18"/>
                      <w:szCs w:val="18"/>
                      <w:lang w:val="hr-HR"/>
                    </w:rPr>
                  </w:pPr>
                  <w:r w:rsidRPr="004B4B26">
                    <w:rPr>
                      <w:rFonts w:ascii="Arial" w:hAnsi="Arial" w:cs="Arial"/>
                      <w:sz w:val="18"/>
                      <w:szCs w:val="18"/>
                      <w:lang w:val="hr-HR"/>
                    </w:rPr>
                    <w:t>C.II.</w:t>
                  </w:r>
                </w:p>
              </w:tc>
              <w:tc>
                <w:tcPr>
                  <w:tcW w:w="4126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bottom"/>
                  <w:hideMark/>
                </w:tcPr>
                <w:p w:rsidRPr="004B4B26" w:rsidR="004B4B26" w:rsidP="004B4B26" w:rsidRDefault="004B4B26">
                  <w:pPr>
                    <w:rPr>
                      <w:rFonts w:ascii="Arial" w:hAnsi="Arial" w:cs="Arial"/>
                      <w:sz w:val="18"/>
                      <w:szCs w:val="18"/>
                      <w:lang w:val="hr-HR"/>
                    </w:rPr>
                  </w:pPr>
                  <w:r w:rsidRPr="004B4B26">
                    <w:rPr>
                      <w:rFonts w:ascii="Arial" w:hAnsi="Arial" w:cs="Arial"/>
                      <w:sz w:val="18"/>
                      <w:szCs w:val="18"/>
                      <w:lang w:val="hr-HR"/>
                    </w:rPr>
                    <w:t>Potraživanja</w:t>
                  </w:r>
                </w:p>
              </w:tc>
              <w:tc>
                <w:tcPr>
                  <w:tcW w:w="1213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bottom"/>
                  <w:hideMark/>
                </w:tcPr>
                <w:p w:rsidRPr="004B4B26" w:rsidR="004B4B26" w:rsidP="004B4B26" w:rsidRDefault="004B4B26">
                  <w:pPr>
                    <w:jc w:val="right"/>
                    <w:rPr>
                      <w:rFonts w:ascii="Arial" w:hAnsi="Arial" w:cs="Arial"/>
                      <w:sz w:val="18"/>
                      <w:szCs w:val="18"/>
                      <w:lang w:val="hr-HR"/>
                    </w:rPr>
                  </w:pPr>
                  <w:r w:rsidRPr="004B4B26">
                    <w:rPr>
                      <w:rFonts w:ascii="Arial" w:hAnsi="Arial" w:cs="Arial"/>
                      <w:sz w:val="18"/>
                      <w:szCs w:val="18"/>
                      <w:lang w:val="hr-HR"/>
                    </w:rPr>
                    <w:t>345.832</w:t>
                  </w:r>
                </w:p>
              </w:tc>
              <w:tc>
                <w:tcPr>
                  <w:tcW w:w="1213" w:type="dxa"/>
                  <w:tcBorders>
                    <w:top w:val="nil"/>
                    <w:left w:val="nil"/>
                    <w:bottom w:val="single" w:color="auto" w:sz="4" w:space="0"/>
                    <w:right w:val="double" w:color="auto" w:sz="6" w:space="0"/>
                  </w:tcBorders>
                  <w:shd w:val="clear" w:color="auto" w:fill="auto"/>
                  <w:noWrap/>
                  <w:vAlign w:val="bottom"/>
                  <w:hideMark/>
                </w:tcPr>
                <w:p w:rsidRPr="004B4B26" w:rsidR="004B4B26" w:rsidP="004B4B26" w:rsidRDefault="004B4B26">
                  <w:pPr>
                    <w:jc w:val="right"/>
                    <w:rPr>
                      <w:rFonts w:ascii="Arial" w:hAnsi="Arial" w:cs="Arial"/>
                      <w:sz w:val="18"/>
                      <w:szCs w:val="18"/>
                      <w:lang w:val="hr-HR"/>
                    </w:rPr>
                  </w:pPr>
                  <w:r w:rsidRPr="004B4B26">
                    <w:rPr>
                      <w:rFonts w:ascii="Arial" w:hAnsi="Arial" w:cs="Arial"/>
                      <w:sz w:val="18"/>
                      <w:szCs w:val="18"/>
                      <w:lang w:val="hr-HR"/>
                    </w:rPr>
                    <w:t>157.707</w:t>
                  </w:r>
                </w:p>
              </w:tc>
            </w:tr>
            <w:tr w:rsidRPr="004B4B26" w:rsidR="004B4B26" w:rsidTr="004B4B26">
              <w:trPr>
                <w:trHeight w:val="255"/>
              </w:trPr>
              <w:tc>
                <w:tcPr>
                  <w:tcW w:w="528" w:type="dxa"/>
                  <w:tcBorders>
                    <w:top w:val="nil"/>
                    <w:left w:val="double" w:color="auto" w:sz="6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bottom"/>
                  <w:hideMark/>
                </w:tcPr>
                <w:p w:rsidRPr="004B4B26" w:rsidR="004B4B26" w:rsidP="004B4B26" w:rsidRDefault="004B4B26">
                  <w:pPr>
                    <w:rPr>
                      <w:rFonts w:ascii="Arial" w:hAnsi="Arial" w:cs="Arial"/>
                      <w:sz w:val="18"/>
                      <w:szCs w:val="18"/>
                      <w:lang w:val="hr-HR"/>
                    </w:rPr>
                  </w:pPr>
                  <w:r w:rsidRPr="004B4B26">
                    <w:rPr>
                      <w:rFonts w:ascii="Arial" w:hAnsi="Arial" w:cs="Arial"/>
                      <w:sz w:val="18"/>
                      <w:szCs w:val="18"/>
                      <w:lang w:val="hr-HR"/>
                    </w:rPr>
                    <w:t>C.III.</w:t>
                  </w:r>
                </w:p>
              </w:tc>
              <w:tc>
                <w:tcPr>
                  <w:tcW w:w="4126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bottom"/>
                  <w:hideMark/>
                </w:tcPr>
                <w:p w:rsidRPr="004B4B26" w:rsidR="004B4B26" w:rsidP="004B4B26" w:rsidRDefault="004B4B26">
                  <w:pPr>
                    <w:rPr>
                      <w:rFonts w:ascii="Arial" w:hAnsi="Arial" w:cs="Arial"/>
                      <w:sz w:val="18"/>
                      <w:szCs w:val="18"/>
                      <w:lang w:val="hr-HR"/>
                    </w:rPr>
                  </w:pPr>
                  <w:r w:rsidRPr="004B4B26">
                    <w:rPr>
                      <w:rFonts w:ascii="Arial" w:hAnsi="Arial" w:cs="Arial"/>
                      <w:sz w:val="18"/>
                      <w:szCs w:val="18"/>
                      <w:lang w:val="hr-HR"/>
                    </w:rPr>
                    <w:t>Financijska imovina</w:t>
                  </w:r>
                </w:p>
              </w:tc>
              <w:tc>
                <w:tcPr>
                  <w:tcW w:w="1213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bottom"/>
                  <w:hideMark/>
                </w:tcPr>
                <w:p w:rsidRPr="004B4B26" w:rsidR="004B4B26" w:rsidP="004B4B26" w:rsidRDefault="004B4B26">
                  <w:pPr>
                    <w:rPr>
                      <w:rFonts w:ascii="Arial" w:hAnsi="Arial" w:cs="Arial"/>
                      <w:sz w:val="18"/>
                      <w:szCs w:val="18"/>
                      <w:lang w:val="hr-HR"/>
                    </w:rPr>
                  </w:pPr>
                  <w:r w:rsidRPr="004B4B26">
                    <w:rPr>
                      <w:rFonts w:ascii="Arial" w:hAnsi="Arial" w:cs="Arial"/>
                      <w:sz w:val="18"/>
                      <w:szCs w:val="18"/>
                      <w:lang w:val="hr-HR"/>
                    </w:rPr>
                    <w:t> </w:t>
                  </w:r>
                </w:p>
              </w:tc>
              <w:tc>
                <w:tcPr>
                  <w:tcW w:w="1213" w:type="dxa"/>
                  <w:tcBorders>
                    <w:top w:val="nil"/>
                    <w:left w:val="nil"/>
                    <w:bottom w:val="single" w:color="auto" w:sz="4" w:space="0"/>
                    <w:right w:val="double" w:color="auto" w:sz="6" w:space="0"/>
                  </w:tcBorders>
                  <w:shd w:val="clear" w:color="auto" w:fill="auto"/>
                  <w:noWrap/>
                  <w:vAlign w:val="bottom"/>
                  <w:hideMark/>
                </w:tcPr>
                <w:p w:rsidRPr="004B4B26" w:rsidR="004B4B26" w:rsidP="004B4B26" w:rsidRDefault="004B4B26">
                  <w:pPr>
                    <w:jc w:val="right"/>
                    <w:rPr>
                      <w:rFonts w:ascii="Arial" w:hAnsi="Arial" w:cs="Arial"/>
                      <w:sz w:val="18"/>
                      <w:szCs w:val="18"/>
                      <w:lang w:val="hr-HR"/>
                    </w:rPr>
                  </w:pPr>
                  <w:r w:rsidRPr="004B4B26">
                    <w:rPr>
                      <w:rFonts w:ascii="Arial" w:hAnsi="Arial" w:cs="Arial"/>
                      <w:sz w:val="18"/>
                      <w:szCs w:val="18"/>
                      <w:lang w:val="hr-HR"/>
                    </w:rPr>
                    <w:t>167.124</w:t>
                  </w:r>
                </w:p>
              </w:tc>
            </w:tr>
            <w:tr w:rsidRPr="004B4B26" w:rsidR="004B4B26" w:rsidTr="004B4B26">
              <w:trPr>
                <w:trHeight w:val="255"/>
              </w:trPr>
              <w:tc>
                <w:tcPr>
                  <w:tcW w:w="528" w:type="dxa"/>
                  <w:tcBorders>
                    <w:top w:val="nil"/>
                    <w:left w:val="double" w:color="auto" w:sz="6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bottom"/>
                  <w:hideMark/>
                </w:tcPr>
                <w:p w:rsidRPr="004B4B26" w:rsidR="004B4B26" w:rsidP="004B4B26" w:rsidRDefault="004B4B26">
                  <w:pPr>
                    <w:rPr>
                      <w:rFonts w:ascii="Arial" w:hAnsi="Arial" w:cs="Arial"/>
                      <w:sz w:val="18"/>
                      <w:szCs w:val="18"/>
                      <w:lang w:val="hr-HR"/>
                    </w:rPr>
                  </w:pPr>
                  <w:r w:rsidRPr="004B4B26">
                    <w:rPr>
                      <w:rFonts w:ascii="Arial" w:hAnsi="Arial" w:cs="Arial"/>
                      <w:sz w:val="18"/>
                      <w:szCs w:val="18"/>
                      <w:lang w:val="hr-HR"/>
                    </w:rPr>
                    <w:t>C.IV.</w:t>
                  </w:r>
                </w:p>
              </w:tc>
              <w:tc>
                <w:tcPr>
                  <w:tcW w:w="4126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bottom"/>
                  <w:hideMark/>
                </w:tcPr>
                <w:p w:rsidRPr="004B4B26" w:rsidR="004B4B26" w:rsidP="004B4B26" w:rsidRDefault="004B4B26">
                  <w:pPr>
                    <w:rPr>
                      <w:rFonts w:ascii="Arial" w:hAnsi="Arial" w:cs="Arial"/>
                      <w:sz w:val="18"/>
                      <w:szCs w:val="18"/>
                      <w:lang w:val="hr-HR"/>
                    </w:rPr>
                  </w:pPr>
                  <w:r w:rsidRPr="004B4B26">
                    <w:rPr>
                      <w:rFonts w:ascii="Arial" w:hAnsi="Arial" w:cs="Arial"/>
                      <w:sz w:val="18"/>
                      <w:szCs w:val="18"/>
                      <w:lang w:val="hr-HR"/>
                    </w:rPr>
                    <w:t>Novac u banci i blagajni</w:t>
                  </w:r>
                </w:p>
              </w:tc>
              <w:tc>
                <w:tcPr>
                  <w:tcW w:w="1213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bottom"/>
                  <w:hideMark/>
                </w:tcPr>
                <w:p w:rsidRPr="004B4B26" w:rsidR="004B4B26" w:rsidP="004B4B26" w:rsidRDefault="004B4B26">
                  <w:pPr>
                    <w:rPr>
                      <w:rFonts w:ascii="Arial" w:hAnsi="Arial" w:cs="Arial"/>
                      <w:sz w:val="18"/>
                      <w:szCs w:val="18"/>
                      <w:lang w:val="hr-HR"/>
                    </w:rPr>
                  </w:pPr>
                  <w:r w:rsidRPr="004B4B26">
                    <w:rPr>
                      <w:rFonts w:ascii="Arial" w:hAnsi="Arial" w:cs="Arial"/>
                      <w:sz w:val="18"/>
                      <w:szCs w:val="18"/>
                      <w:lang w:val="hr-HR"/>
                    </w:rPr>
                    <w:t> </w:t>
                  </w:r>
                </w:p>
              </w:tc>
              <w:tc>
                <w:tcPr>
                  <w:tcW w:w="1213" w:type="dxa"/>
                  <w:tcBorders>
                    <w:top w:val="nil"/>
                    <w:left w:val="nil"/>
                    <w:bottom w:val="single" w:color="auto" w:sz="4" w:space="0"/>
                    <w:right w:val="double" w:color="auto" w:sz="6" w:space="0"/>
                  </w:tcBorders>
                  <w:shd w:val="clear" w:color="auto" w:fill="auto"/>
                  <w:noWrap/>
                  <w:vAlign w:val="bottom"/>
                  <w:hideMark/>
                </w:tcPr>
                <w:p w:rsidRPr="004B4B26" w:rsidR="004B4B26" w:rsidP="004B4B26" w:rsidRDefault="004B4B26">
                  <w:pPr>
                    <w:rPr>
                      <w:rFonts w:ascii="Arial" w:hAnsi="Arial" w:cs="Arial"/>
                      <w:sz w:val="18"/>
                      <w:szCs w:val="18"/>
                      <w:lang w:val="hr-HR"/>
                    </w:rPr>
                  </w:pPr>
                  <w:r w:rsidRPr="004B4B26">
                    <w:rPr>
                      <w:rFonts w:ascii="Arial" w:hAnsi="Arial" w:cs="Arial"/>
                      <w:sz w:val="18"/>
                      <w:szCs w:val="18"/>
                      <w:lang w:val="hr-HR"/>
                    </w:rPr>
                    <w:t> </w:t>
                  </w:r>
                </w:p>
              </w:tc>
            </w:tr>
            <w:tr w:rsidRPr="004B4B26" w:rsidR="004B4B26" w:rsidTr="004B4B26">
              <w:trPr>
                <w:trHeight w:val="255"/>
              </w:trPr>
              <w:tc>
                <w:tcPr>
                  <w:tcW w:w="528" w:type="dxa"/>
                  <w:tcBorders>
                    <w:top w:val="nil"/>
                    <w:left w:val="double" w:color="auto" w:sz="6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bottom"/>
                  <w:hideMark/>
                </w:tcPr>
                <w:p w:rsidRPr="004B4B26" w:rsidR="004B4B26" w:rsidP="004B4B26" w:rsidRDefault="004B4B26">
                  <w:pPr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hr-HR"/>
                    </w:rPr>
                  </w:pPr>
                  <w:r w:rsidRPr="004B4B26"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hr-HR"/>
                    </w:rPr>
                    <w:t>D.</w:t>
                  </w:r>
                </w:p>
              </w:tc>
              <w:tc>
                <w:tcPr>
                  <w:tcW w:w="4126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bottom"/>
                  <w:hideMark/>
                </w:tcPr>
                <w:p w:rsidRPr="004B4B26" w:rsidR="004B4B26" w:rsidP="004B4B26" w:rsidRDefault="004B4B26">
                  <w:pPr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hr-HR"/>
                    </w:rPr>
                  </w:pPr>
                  <w:r w:rsidRPr="004B4B26"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hr-HR"/>
                    </w:rPr>
                    <w:t>PLAČENI TROŠKOVI BUDUČEG RAZD.</w:t>
                  </w:r>
                </w:p>
              </w:tc>
              <w:tc>
                <w:tcPr>
                  <w:tcW w:w="1213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bottom"/>
                  <w:hideMark/>
                </w:tcPr>
                <w:p w:rsidRPr="004B4B26" w:rsidR="004B4B26" w:rsidP="004B4B26" w:rsidRDefault="004B4B26">
                  <w:pPr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hr-HR"/>
                    </w:rPr>
                  </w:pPr>
                  <w:r w:rsidRPr="004B4B26"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hr-HR"/>
                    </w:rPr>
                    <w:t> </w:t>
                  </w:r>
                </w:p>
              </w:tc>
              <w:tc>
                <w:tcPr>
                  <w:tcW w:w="1213" w:type="dxa"/>
                  <w:tcBorders>
                    <w:top w:val="nil"/>
                    <w:left w:val="nil"/>
                    <w:bottom w:val="single" w:color="auto" w:sz="4" w:space="0"/>
                    <w:right w:val="double" w:color="auto" w:sz="6" w:space="0"/>
                  </w:tcBorders>
                  <w:shd w:val="clear" w:color="auto" w:fill="auto"/>
                  <w:noWrap/>
                  <w:vAlign w:val="bottom"/>
                  <w:hideMark/>
                </w:tcPr>
                <w:p w:rsidRPr="004B4B26" w:rsidR="004B4B26" w:rsidP="004B4B26" w:rsidRDefault="004B4B26">
                  <w:pPr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hr-HR"/>
                    </w:rPr>
                  </w:pPr>
                  <w:r w:rsidRPr="004B4B26"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hr-HR"/>
                    </w:rPr>
                    <w:t> </w:t>
                  </w:r>
                </w:p>
              </w:tc>
            </w:tr>
            <w:tr w:rsidRPr="004B4B26" w:rsidR="004B4B26" w:rsidTr="004B4B26">
              <w:trPr>
                <w:trHeight w:val="255"/>
              </w:trPr>
              <w:tc>
                <w:tcPr>
                  <w:tcW w:w="528" w:type="dxa"/>
                  <w:tcBorders>
                    <w:top w:val="nil"/>
                    <w:left w:val="double" w:color="auto" w:sz="6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bottom"/>
                  <w:hideMark/>
                </w:tcPr>
                <w:p w:rsidRPr="004B4B26" w:rsidR="004B4B26" w:rsidP="004B4B26" w:rsidRDefault="004B4B26">
                  <w:pPr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hr-HR"/>
                    </w:rPr>
                  </w:pPr>
                  <w:r w:rsidRPr="004B4B26"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hr-HR"/>
                    </w:rPr>
                    <w:t>F.</w:t>
                  </w:r>
                </w:p>
              </w:tc>
              <w:tc>
                <w:tcPr>
                  <w:tcW w:w="4126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bottom"/>
                  <w:hideMark/>
                </w:tcPr>
                <w:p w:rsidRPr="004B4B26" w:rsidR="004B4B26" w:rsidP="004B4B26" w:rsidRDefault="004B4B26">
                  <w:pPr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hr-HR"/>
                    </w:rPr>
                  </w:pPr>
                  <w:r w:rsidRPr="004B4B26"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hr-HR"/>
                    </w:rPr>
                    <w:t>UKUPNA AKTIVA (A+B+C+D)</w:t>
                  </w:r>
                </w:p>
              </w:tc>
              <w:tc>
                <w:tcPr>
                  <w:tcW w:w="1213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bottom"/>
                  <w:hideMark/>
                </w:tcPr>
                <w:p w:rsidRPr="004B4B26" w:rsidR="004B4B26" w:rsidP="004B4B26" w:rsidRDefault="004B4B26">
                  <w:pPr>
                    <w:jc w:val="right"/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hr-HR"/>
                    </w:rPr>
                  </w:pPr>
                  <w:r w:rsidRPr="004B4B26"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hr-HR"/>
                    </w:rPr>
                    <w:t>1.731.678</w:t>
                  </w:r>
                </w:p>
              </w:tc>
              <w:tc>
                <w:tcPr>
                  <w:tcW w:w="1213" w:type="dxa"/>
                  <w:tcBorders>
                    <w:top w:val="nil"/>
                    <w:left w:val="nil"/>
                    <w:bottom w:val="single" w:color="auto" w:sz="4" w:space="0"/>
                    <w:right w:val="double" w:color="auto" w:sz="6" w:space="0"/>
                  </w:tcBorders>
                  <w:shd w:val="clear" w:color="auto" w:fill="auto"/>
                  <w:noWrap/>
                  <w:vAlign w:val="bottom"/>
                  <w:hideMark/>
                </w:tcPr>
                <w:p w:rsidRPr="004B4B26" w:rsidR="004B4B26" w:rsidP="004B4B26" w:rsidRDefault="004B4B26">
                  <w:pPr>
                    <w:jc w:val="right"/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hr-HR"/>
                    </w:rPr>
                  </w:pPr>
                  <w:r w:rsidRPr="004B4B26"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hr-HR"/>
                    </w:rPr>
                    <w:t>1.710.677</w:t>
                  </w:r>
                </w:p>
              </w:tc>
            </w:tr>
            <w:tr w:rsidRPr="004B4B26" w:rsidR="004B4B26" w:rsidTr="004B4B26">
              <w:trPr>
                <w:trHeight w:val="255"/>
              </w:trPr>
              <w:tc>
                <w:tcPr>
                  <w:tcW w:w="528" w:type="dxa"/>
                  <w:tcBorders>
                    <w:top w:val="nil"/>
                    <w:left w:val="double" w:color="auto" w:sz="6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bottom"/>
                  <w:hideMark/>
                </w:tcPr>
                <w:p w:rsidRPr="004B4B26" w:rsidR="004B4B26" w:rsidP="004B4B26" w:rsidRDefault="004B4B26">
                  <w:pPr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hr-HR"/>
                    </w:rPr>
                  </w:pPr>
                  <w:r w:rsidRPr="004B4B26"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hr-HR"/>
                    </w:rPr>
                    <w:t>G.</w:t>
                  </w:r>
                </w:p>
              </w:tc>
              <w:tc>
                <w:tcPr>
                  <w:tcW w:w="4126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bottom"/>
                  <w:hideMark/>
                </w:tcPr>
                <w:p w:rsidRPr="004B4B26" w:rsidR="004B4B26" w:rsidP="004B4B26" w:rsidRDefault="004B4B26">
                  <w:pPr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hr-HR"/>
                    </w:rPr>
                  </w:pPr>
                  <w:r w:rsidRPr="004B4B26"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hr-HR"/>
                    </w:rPr>
                    <w:t>IZVANBILANČNI ZAPISI</w:t>
                  </w:r>
                </w:p>
              </w:tc>
              <w:tc>
                <w:tcPr>
                  <w:tcW w:w="1213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bottom"/>
                  <w:hideMark/>
                </w:tcPr>
                <w:p w:rsidRPr="004B4B26" w:rsidR="004B4B26" w:rsidP="004B4B26" w:rsidRDefault="004B4B26">
                  <w:pPr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hr-HR"/>
                    </w:rPr>
                  </w:pPr>
                  <w:r w:rsidRPr="004B4B26"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hr-HR"/>
                    </w:rPr>
                    <w:t> </w:t>
                  </w:r>
                </w:p>
              </w:tc>
              <w:tc>
                <w:tcPr>
                  <w:tcW w:w="1213" w:type="dxa"/>
                  <w:tcBorders>
                    <w:top w:val="nil"/>
                    <w:left w:val="nil"/>
                    <w:bottom w:val="single" w:color="auto" w:sz="4" w:space="0"/>
                    <w:right w:val="double" w:color="auto" w:sz="6" w:space="0"/>
                  </w:tcBorders>
                  <w:shd w:val="clear" w:color="auto" w:fill="auto"/>
                  <w:noWrap/>
                  <w:vAlign w:val="bottom"/>
                  <w:hideMark/>
                </w:tcPr>
                <w:p w:rsidRPr="004B4B26" w:rsidR="004B4B26" w:rsidP="004B4B26" w:rsidRDefault="004B4B26">
                  <w:pPr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hr-HR"/>
                    </w:rPr>
                  </w:pPr>
                  <w:r w:rsidRPr="004B4B26"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hr-HR"/>
                    </w:rPr>
                    <w:t> </w:t>
                  </w:r>
                </w:p>
              </w:tc>
            </w:tr>
            <w:tr w:rsidRPr="004B4B26" w:rsidR="004B4B26" w:rsidTr="004B4B26">
              <w:trPr>
                <w:trHeight w:val="255"/>
              </w:trPr>
              <w:tc>
                <w:tcPr>
                  <w:tcW w:w="7080" w:type="dxa"/>
                  <w:gridSpan w:val="4"/>
                  <w:tcBorders>
                    <w:top w:val="single" w:color="auto" w:sz="4" w:space="0"/>
                    <w:left w:val="double" w:color="auto" w:sz="6" w:space="0"/>
                    <w:bottom w:val="single" w:color="auto" w:sz="4" w:space="0"/>
                    <w:right w:val="double" w:color="000000" w:sz="6" w:space="0"/>
                  </w:tcBorders>
                  <w:shd w:val="clear" w:color="auto" w:fill="auto"/>
                  <w:noWrap/>
                  <w:vAlign w:val="bottom"/>
                  <w:hideMark/>
                </w:tcPr>
                <w:p w:rsidRPr="004B4B26" w:rsidR="004B4B26" w:rsidP="004B4B26" w:rsidRDefault="004B4B26">
                  <w:pPr>
                    <w:jc w:val="center"/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hr-HR"/>
                    </w:rPr>
                  </w:pPr>
                  <w:r w:rsidRPr="004B4B26"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hr-HR"/>
                    </w:rPr>
                    <w:t>PASIVA</w:t>
                  </w:r>
                </w:p>
              </w:tc>
            </w:tr>
            <w:tr w:rsidRPr="004B4B26" w:rsidR="004B4B26" w:rsidTr="004B4B26">
              <w:trPr>
                <w:trHeight w:val="255"/>
              </w:trPr>
              <w:tc>
                <w:tcPr>
                  <w:tcW w:w="528" w:type="dxa"/>
                  <w:tcBorders>
                    <w:top w:val="nil"/>
                    <w:left w:val="double" w:color="auto" w:sz="6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bottom"/>
                  <w:hideMark/>
                </w:tcPr>
                <w:p w:rsidRPr="004B4B26" w:rsidR="004B4B26" w:rsidP="004B4B26" w:rsidRDefault="004B4B26">
                  <w:pPr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hr-HR"/>
                    </w:rPr>
                  </w:pPr>
                  <w:r w:rsidRPr="004B4B26"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hr-HR"/>
                    </w:rPr>
                    <w:t>A.</w:t>
                  </w:r>
                </w:p>
              </w:tc>
              <w:tc>
                <w:tcPr>
                  <w:tcW w:w="4126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bottom"/>
                  <w:hideMark/>
                </w:tcPr>
                <w:p w:rsidRPr="004B4B26" w:rsidR="004B4B26" w:rsidP="004B4B26" w:rsidRDefault="004B4B26">
                  <w:pPr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hr-HR"/>
                    </w:rPr>
                  </w:pPr>
                  <w:r w:rsidRPr="004B4B26"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hr-HR"/>
                    </w:rPr>
                    <w:t>KAPITAL I REZARVE (A.I.do A.VI.)</w:t>
                  </w:r>
                </w:p>
              </w:tc>
              <w:tc>
                <w:tcPr>
                  <w:tcW w:w="1213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bottom"/>
                  <w:hideMark/>
                </w:tcPr>
                <w:p w:rsidRPr="004B4B26" w:rsidR="004B4B26" w:rsidP="004B4B26" w:rsidRDefault="004B4B26">
                  <w:pPr>
                    <w:jc w:val="right"/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hr-HR"/>
                    </w:rPr>
                  </w:pPr>
                  <w:r w:rsidRPr="004B4B26"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hr-HR"/>
                    </w:rPr>
                    <w:t>-29.730.408</w:t>
                  </w:r>
                </w:p>
              </w:tc>
              <w:tc>
                <w:tcPr>
                  <w:tcW w:w="1213" w:type="dxa"/>
                  <w:tcBorders>
                    <w:top w:val="nil"/>
                    <w:left w:val="nil"/>
                    <w:bottom w:val="single" w:color="auto" w:sz="4" w:space="0"/>
                    <w:right w:val="double" w:color="auto" w:sz="6" w:space="0"/>
                  </w:tcBorders>
                  <w:shd w:val="clear" w:color="auto" w:fill="auto"/>
                  <w:noWrap/>
                  <w:vAlign w:val="bottom"/>
                  <w:hideMark/>
                </w:tcPr>
                <w:p w:rsidRPr="004B4B26" w:rsidR="004B4B26" w:rsidP="004B4B26" w:rsidRDefault="004B4B26">
                  <w:pPr>
                    <w:jc w:val="right"/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hr-HR"/>
                    </w:rPr>
                  </w:pPr>
                  <w:r w:rsidRPr="004B4B26"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hr-HR"/>
                    </w:rPr>
                    <w:t>-29.768.335</w:t>
                  </w:r>
                </w:p>
              </w:tc>
            </w:tr>
            <w:tr w:rsidRPr="004B4B26" w:rsidR="004B4B26" w:rsidTr="004B4B26">
              <w:trPr>
                <w:trHeight w:val="255"/>
              </w:trPr>
              <w:tc>
                <w:tcPr>
                  <w:tcW w:w="528" w:type="dxa"/>
                  <w:tcBorders>
                    <w:top w:val="nil"/>
                    <w:left w:val="double" w:color="auto" w:sz="6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bottom"/>
                  <w:hideMark/>
                </w:tcPr>
                <w:p w:rsidRPr="004B4B26" w:rsidR="004B4B26" w:rsidP="004B4B26" w:rsidRDefault="004B4B26">
                  <w:pPr>
                    <w:rPr>
                      <w:rFonts w:ascii="Arial" w:hAnsi="Arial" w:cs="Arial"/>
                      <w:sz w:val="18"/>
                      <w:szCs w:val="18"/>
                      <w:lang w:val="hr-HR"/>
                    </w:rPr>
                  </w:pPr>
                  <w:r w:rsidRPr="004B4B26">
                    <w:rPr>
                      <w:rFonts w:ascii="Arial" w:hAnsi="Arial" w:cs="Arial"/>
                      <w:sz w:val="18"/>
                      <w:szCs w:val="18"/>
                      <w:lang w:val="hr-HR"/>
                    </w:rPr>
                    <w:t>A.I.</w:t>
                  </w:r>
                </w:p>
              </w:tc>
              <w:tc>
                <w:tcPr>
                  <w:tcW w:w="4126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bottom"/>
                  <w:hideMark/>
                </w:tcPr>
                <w:p w:rsidRPr="004B4B26" w:rsidR="004B4B26" w:rsidP="004B4B26" w:rsidRDefault="004B4B26">
                  <w:pPr>
                    <w:rPr>
                      <w:rFonts w:ascii="Arial" w:hAnsi="Arial" w:cs="Arial"/>
                      <w:sz w:val="18"/>
                      <w:szCs w:val="18"/>
                      <w:lang w:val="hr-HR"/>
                    </w:rPr>
                  </w:pPr>
                  <w:r w:rsidRPr="004B4B26">
                    <w:rPr>
                      <w:rFonts w:ascii="Arial" w:hAnsi="Arial" w:cs="Arial"/>
                      <w:sz w:val="18"/>
                      <w:szCs w:val="18"/>
                      <w:lang w:val="hr-HR"/>
                    </w:rPr>
                    <w:t>Upisani temeljni kapital</w:t>
                  </w:r>
                </w:p>
              </w:tc>
              <w:tc>
                <w:tcPr>
                  <w:tcW w:w="1213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bottom"/>
                  <w:hideMark/>
                </w:tcPr>
                <w:p w:rsidRPr="004B4B26" w:rsidR="004B4B26" w:rsidP="004B4B26" w:rsidRDefault="004B4B26">
                  <w:pPr>
                    <w:jc w:val="right"/>
                    <w:rPr>
                      <w:rFonts w:ascii="Arial" w:hAnsi="Arial" w:cs="Arial"/>
                      <w:sz w:val="18"/>
                      <w:szCs w:val="18"/>
                      <w:lang w:val="hr-HR"/>
                    </w:rPr>
                  </w:pPr>
                  <w:r w:rsidRPr="004B4B26">
                    <w:rPr>
                      <w:rFonts w:ascii="Arial" w:hAnsi="Arial" w:cs="Arial"/>
                      <w:sz w:val="18"/>
                      <w:szCs w:val="18"/>
                      <w:lang w:val="hr-HR"/>
                    </w:rPr>
                    <w:t>40.000</w:t>
                  </w:r>
                </w:p>
              </w:tc>
              <w:tc>
                <w:tcPr>
                  <w:tcW w:w="1213" w:type="dxa"/>
                  <w:tcBorders>
                    <w:top w:val="nil"/>
                    <w:left w:val="nil"/>
                    <w:bottom w:val="single" w:color="auto" w:sz="4" w:space="0"/>
                    <w:right w:val="double" w:color="auto" w:sz="6" w:space="0"/>
                  </w:tcBorders>
                  <w:shd w:val="clear" w:color="auto" w:fill="auto"/>
                  <w:noWrap/>
                  <w:vAlign w:val="bottom"/>
                  <w:hideMark/>
                </w:tcPr>
                <w:p w:rsidRPr="004B4B26" w:rsidR="004B4B26" w:rsidP="004B4B26" w:rsidRDefault="004B4B26">
                  <w:pPr>
                    <w:jc w:val="right"/>
                    <w:rPr>
                      <w:rFonts w:ascii="Arial" w:hAnsi="Arial" w:cs="Arial"/>
                      <w:sz w:val="18"/>
                      <w:szCs w:val="18"/>
                      <w:lang w:val="hr-HR"/>
                    </w:rPr>
                  </w:pPr>
                  <w:r w:rsidRPr="004B4B26">
                    <w:rPr>
                      <w:rFonts w:ascii="Arial" w:hAnsi="Arial" w:cs="Arial"/>
                      <w:sz w:val="18"/>
                      <w:szCs w:val="18"/>
                      <w:lang w:val="hr-HR"/>
                    </w:rPr>
                    <w:t>40.000</w:t>
                  </w:r>
                </w:p>
              </w:tc>
            </w:tr>
            <w:tr w:rsidRPr="004B4B26" w:rsidR="004B4B26" w:rsidTr="004B4B26">
              <w:trPr>
                <w:trHeight w:val="255"/>
              </w:trPr>
              <w:tc>
                <w:tcPr>
                  <w:tcW w:w="528" w:type="dxa"/>
                  <w:tcBorders>
                    <w:top w:val="nil"/>
                    <w:left w:val="double" w:color="auto" w:sz="6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bottom"/>
                  <w:hideMark/>
                </w:tcPr>
                <w:p w:rsidRPr="004B4B26" w:rsidR="004B4B26" w:rsidP="004B4B26" w:rsidRDefault="004B4B26">
                  <w:pPr>
                    <w:rPr>
                      <w:rFonts w:ascii="Arial" w:hAnsi="Arial" w:cs="Arial"/>
                      <w:sz w:val="18"/>
                      <w:szCs w:val="18"/>
                      <w:lang w:val="hr-HR"/>
                    </w:rPr>
                  </w:pPr>
                  <w:r w:rsidRPr="004B4B26">
                    <w:rPr>
                      <w:rFonts w:ascii="Arial" w:hAnsi="Arial" w:cs="Arial"/>
                      <w:sz w:val="18"/>
                      <w:szCs w:val="18"/>
                      <w:lang w:val="hr-HR"/>
                    </w:rPr>
                    <w:t>A.III.</w:t>
                  </w:r>
                </w:p>
              </w:tc>
              <w:tc>
                <w:tcPr>
                  <w:tcW w:w="4126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bottom"/>
                  <w:hideMark/>
                </w:tcPr>
                <w:p w:rsidRPr="004B4B26" w:rsidR="004B4B26" w:rsidP="004B4B26" w:rsidRDefault="004B4B26">
                  <w:pPr>
                    <w:rPr>
                      <w:rFonts w:ascii="Arial" w:hAnsi="Arial" w:cs="Arial"/>
                      <w:sz w:val="18"/>
                      <w:szCs w:val="18"/>
                      <w:lang w:val="hr-HR"/>
                    </w:rPr>
                  </w:pPr>
                  <w:r w:rsidRPr="004B4B26">
                    <w:rPr>
                      <w:rFonts w:ascii="Arial" w:hAnsi="Arial" w:cs="Arial"/>
                      <w:sz w:val="18"/>
                      <w:szCs w:val="18"/>
                      <w:lang w:val="hr-HR"/>
                    </w:rPr>
                    <w:t>Rezerve iz dobiti</w:t>
                  </w:r>
                </w:p>
              </w:tc>
              <w:tc>
                <w:tcPr>
                  <w:tcW w:w="1213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bottom"/>
                  <w:hideMark/>
                </w:tcPr>
                <w:p w:rsidRPr="004B4B26" w:rsidR="004B4B26" w:rsidP="004B4B26" w:rsidRDefault="004B4B26">
                  <w:pPr>
                    <w:jc w:val="right"/>
                    <w:rPr>
                      <w:rFonts w:ascii="Arial" w:hAnsi="Arial" w:cs="Arial"/>
                      <w:sz w:val="18"/>
                      <w:szCs w:val="18"/>
                      <w:lang w:val="hr-HR"/>
                    </w:rPr>
                  </w:pPr>
                  <w:r w:rsidRPr="004B4B26">
                    <w:rPr>
                      <w:rFonts w:ascii="Arial" w:hAnsi="Arial" w:cs="Arial"/>
                      <w:sz w:val="18"/>
                      <w:szCs w:val="18"/>
                      <w:lang w:val="hr-HR"/>
                    </w:rPr>
                    <w:t>34.108</w:t>
                  </w:r>
                </w:p>
              </w:tc>
              <w:tc>
                <w:tcPr>
                  <w:tcW w:w="1213" w:type="dxa"/>
                  <w:tcBorders>
                    <w:top w:val="nil"/>
                    <w:left w:val="nil"/>
                    <w:bottom w:val="single" w:color="auto" w:sz="4" w:space="0"/>
                    <w:right w:val="double" w:color="auto" w:sz="6" w:space="0"/>
                  </w:tcBorders>
                  <w:shd w:val="clear" w:color="auto" w:fill="auto"/>
                  <w:noWrap/>
                  <w:vAlign w:val="bottom"/>
                  <w:hideMark/>
                </w:tcPr>
                <w:p w:rsidRPr="004B4B26" w:rsidR="004B4B26" w:rsidP="004B4B26" w:rsidRDefault="004B4B26">
                  <w:pPr>
                    <w:jc w:val="right"/>
                    <w:rPr>
                      <w:rFonts w:ascii="Arial" w:hAnsi="Arial" w:cs="Arial"/>
                      <w:sz w:val="18"/>
                      <w:szCs w:val="18"/>
                      <w:lang w:val="hr-HR"/>
                    </w:rPr>
                  </w:pPr>
                  <w:r w:rsidRPr="004B4B26">
                    <w:rPr>
                      <w:rFonts w:ascii="Arial" w:hAnsi="Arial" w:cs="Arial"/>
                      <w:sz w:val="18"/>
                      <w:szCs w:val="18"/>
                      <w:lang w:val="hr-HR"/>
                    </w:rPr>
                    <w:t>34.108</w:t>
                  </w:r>
                </w:p>
              </w:tc>
            </w:tr>
            <w:tr w:rsidRPr="004B4B26" w:rsidR="004B4B26" w:rsidTr="004B4B26">
              <w:trPr>
                <w:trHeight w:val="255"/>
              </w:trPr>
              <w:tc>
                <w:tcPr>
                  <w:tcW w:w="528" w:type="dxa"/>
                  <w:tcBorders>
                    <w:top w:val="nil"/>
                    <w:left w:val="double" w:color="auto" w:sz="6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bottom"/>
                  <w:hideMark/>
                </w:tcPr>
                <w:p w:rsidRPr="004B4B26" w:rsidR="004B4B26" w:rsidP="004B4B26" w:rsidRDefault="004B4B26">
                  <w:pPr>
                    <w:rPr>
                      <w:rFonts w:ascii="Arial" w:hAnsi="Arial" w:cs="Arial"/>
                      <w:sz w:val="18"/>
                      <w:szCs w:val="18"/>
                      <w:lang w:val="hr-HR"/>
                    </w:rPr>
                  </w:pPr>
                  <w:r w:rsidRPr="004B4B26">
                    <w:rPr>
                      <w:rFonts w:ascii="Arial" w:hAnsi="Arial" w:cs="Arial"/>
                      <w:sz w:val="18"/>
                      <w:szCs w:val="18"/>
                      <w:lang w:val="hr-HR"/>
                    </w:rPr>
                    <w:t>A.IV.</w:t>
                  </w:r>
                </w:p>
              </w:tc>
              <w:tc>
                <w:tcPr>
                  <w:tcW w:w="4126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bottom"/>
                  <w:hideMark/>
                </w:tcPr>
                <w:p w:rsidRPr="004B4B26" w:rsidR="004B4B26" w:rsidP="004B4B26" w:rsidRDefault="004B4B26">
                  <w:pPr>
                    <w:rPr>
                      <w:rFonts w:ascii="Arial" w:hAnsi="Arial" w:cs="Arial"/>
                      <w:sz w:val="18"/>
                      <w:szCs w:val="18"/>
                      <w:lang w:val="hr-HR"/>
                    </w:rPr>
                  </w:pPr>
                  <w:r w:rsidRPr="004B4B26">
                    <w:rPr>
                      <w:rFonts w:ascii="Arial" w:hAnsi="Arial" w:cs="Arial"/>
                      <w:sz w:val="18"/>
                      <w:szCs w:val="18"/>
                      <w:lang w:val="hr-HR"/>
                    </w:rPr>
                    <w:t>Revalorizacijska rezerva</w:t>
                  </w:r>
                </w:p>
              </w:tc>
              <w:tc>
                <w:tcPr>
                  <w:tcW w:w="1213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bottom"/>
                  <w:hideMark/>
                </w:tcPr>
                <w:p w:rsidRPr="004B4B26" w:rsidR="004B4B26" w:rsidP="004B4B26" w:rsidRDefault="004B4B26">
                  <w:pPr>
                    <w:rPr>
                      <w:rFonts w:ascii="Arial" w:hAnsi="Arial" w:cs="Arial"/>
                      <w:sz w:val="18"/>
                      <w:szCs w:val="18"/>
                      <w:lang w:val="hr-HR"/>
                    </w:rPr>
                  </w:pPr>
                  <w:r w:rsidRPr="004B4B26">
                    <w:rPr>
                      <w:rFonts w:ascii="Arial" w:hAnsi="Arial" w:cs="Arial"/>
                      <w:sz w:val="18"/>
                      <w:szCs w:val="18"/>
                      <w:lang w:val="hr-HR"/>
                    </w:rPr>
                    <w:t> </w:t>
                  </w:r>
                </w:p>
              </w:tc>
              <w:tc>
                <w:tcPr>
                  <w:tcW w:w="1213" w:type="dxa"/>
                  <w:tcBorders>
                    <w:top w:val="nil"/>
                    <w:left w:val="nil"/>
                    <w:bottom w:val="single" w:color="auto" w:sz="4" w:space="0"/>
                    <w:right w:val="double" w:color="auto" w:sz="6" w:space="0"/>
                  </w:tcBorders>
                  <w:shd w:val="clear" w:color="auto" w:fill="auto"/>
                  <w:noWrap/>
                  <w:vAlign w:val="bottom"/>
                  <w:hideMark/>
                </w:tcPr>
                <w:p w:rsidRPr="004B4B26" w:rsidR="004B4B26" w:rsidP="004B4B26" w:rsidRDefault="004B4B26">
                  <w:pPr>
                    <w:rPr>
                      <w:rFonts w:ascii="Arial" w:hAnsi="Arial" w:cs="Arial"/>
                      <w:sz w:val="18"/>
                      <w:szCs w:val="18"/>
                      <w:lang w:val="hr-HR"/>
                    </w:rPr>
                  </w:pPr>
                  <w:r w:rsidRPr="004B4B26">
                    <w:rPr>
                      <w:rFonts w:ascii="Arial" w:hAnsi="Arial" w:cs="Arial"/>
                      <w:sz w:val="18"/>
                      <w:szCs w:val="18"/>
                      <w:lang w:val="hr-HR"/>
                    </w:rPr>
                    <w:t> </w:t>
                  </w:r>
                </w:p>
              </w:tc>
            </w:tr>
            <w:tr w:rsidRPr="004B4B26" w:rsidR="004B4B26" w:rsidTr="004B4B26">
              <w:trPr>
                <w:trHeight w:val="255"/>
              </w:trPr>
              <w:tc>
                <w:tcPr>
                  <w:tcW w:w="528" w:type="dxa"/>
                  <w:tcBorders>
                    <w:top w:val="nil"/>
                    <w:left w:val="double" w:color="auto" w:sz="6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bottom"/>
                  <w:hideMark/>
                </w:tcPr>
                <w:p w:rsidRPr="004B4B26" w:rsidR="004B4B26" w:rsidP="004B4B26" w:rsidRDefault="004B4B26">
                  <w:pPr>
                    <w:rPr>
                      <w:rFonts w:ascii="Arial" w:hAnsi="Arial" w:cs="Arial"/>
                      <w:sz w:val="18"/>
                      <w:szCs w:val="18"/>
                      <w:lang w:val="hr-HR"/>
                    </w:rPr>
                  </w:pPr>
                  <w:r w:rsidRPr="004B4B26">
                    <w:rPr>
                      <w:rFonts w:ascii="Arial" w:hAnsi="Arial" w:cs="Arial"/>
                      <w:sz w:val="18"/>
                      <w:szCs w:val="18"/>
                      <w:lang w:val="hr-HR"/>
                    </w:rPr>
                    <w:lastRenderedPageBreak/>
                    <w:t>A.V.</w:t>
                  </w:r>
                </w:p>
              </w:tc>
              <w:tc>
                <w:tcPr>
                  <w:tcW w:w="4126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bottom"/>
                  <w:hideMark/>
                </w:tcPr>
                <w:p w:rsidRPr="004B4B26" w:rsidR="004B4B26" w:rsidP="004B4B26" w:rsidRDefault="004B4B26">
                  <w:pPr>
                    <w:rPr>
                      <w:rFonts w:ascii="Arial" w:hAnsi="Arial" w:cs="Arial"/>
                      <w:sz w:val="18"/>
                      <w:szCs w:val="18"/>
                      <w:lang w:val="hr-HR"/>
                    </w:rPr>
                  </w:pPr>
                  <w:r w:rsidRPr="004B4B26">
                    <w:rPr>
                      <w:rFonts w:ascii="Arial" w:hAnsi="Arial" w:cs="Arial"/>
                      <w:sz w:val="18"/>
                      <w:szCs w:val="18"/>
                      <w:lang w:val="hr-HR"/>
                    </w:rPr>
                    <w:t>Zadržana dobit</w:t>
                  </w:r>
                </w:p>
              </w:tc>
              <w:tc>
                <w:tcPr>
                  <w:tcW w:w="1213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bottom"/>
                  <w:hideMark/>
                </w:tcPr>
                <w:p w:rsidRPr="004B4B26" w:rsidR="004B4B26" w:rsidP="004B4B26" w:rsidRDefault="004B4B26">
                  <w:pPr>
                    <w:rPr>
                      <w:rFonts w:ascii="Arial" w:hAnsi="Arial" w:cs="Arial"/>
                      <w:sz w:val="18"/>
                      <w:szCs w:val="18"/>
                      <w:lang w:val="hr-HR"/>
                    </w:rPr>
                  </w:pPr>
                  <w:r w:rsidRPr="004B4B26">
                    <w:rPr>
                      <w:rFonts w:ascii="Arial" w:hAnsi="Arial" w:cs="Arial"/>
                      <w:sz w:val="18"/>
                      <w:szCs w:val="18"/>
                      <w:lang w:val="hr-HR"/>
                    </w:rPr>
                    <w:t> </w:t>
                  </w:r>
                </w:p>
              </w:tc>
              <w:tc>
                <w:tcPr>
                  <w:tcW w:w="1213" w:type="dxa"/>
                  <w:tcBorders>
                    <w:top w:val="nil"/>
                    <w:left w:val="nil"/>
                    <w:bottom w:val="single" w:color="auto" w:sz="4" w:space="0"/>
                    <w:right w:val="double" w:color="auto" w:sz="6" w:space="0"/>
                  </w:tcBorders>
                  <w:shd w:val="clear" w:color="auto" w:fill="auto"/>
                  <w:noWrap/>
                  <w:vAlign w:val="bottom"/>
                  <w:hideMark/>
                </w:tcPr>
                <w:p w:rsidRPr="004B4B26" w:rsidR="004B4B26" w:rsidP="004B4B26" w:rsidRDefault="004B4B26">
                  <w:pPr>
                    <w:rPr>
                      <w:rFonts w:ascii="Arial" w:hAnsi="Arial" w:cs="Arial"/>
                      <w:sz w:val="18"/>
                      <w:szCs w:val="18"/>
                      <w:lang w:val="hr-HR"/>
                    </w:rPr>
                  </w:pPr>
                  <w:r w:rsidRPr="004B4B26">
                    <w:rPr>
                      <w:rFonts w:ascii="Arial" w:hAnsi="Arial" w:cs="Arial"/>
                      <w:sz w:val="18"/>
                      <w:szCs w:val="18"/>
                      <w:lang w:val="hr-HR"/>
                    </w:rPr>
                    <w:t> </w:t>
                  </w:r>
                </w:p>
              </w:tc>
            </w:tr>
            <w:tr w:rsidRPr="004B4B26" w:rsidR="004B4B26" w:rsidTr="004B4B26">
              <w:trPr>
                <w:trHeight w:val="255"/>
              </w:trPr>
              <w:tc>
                <w:tcPr>
                  <w:tcW w:w="528" w:type="dxa"/>
                  <w:tcBorders>
                    <w:top w:val="nil"/>
                    <w:left w:val="double" w:color="auto" w:sz="6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bottom"/>
                  <w:hideMark/>
                </w:tcPr>
                <w:p w:rsidRPr="004B4B26" w:rsidR="004B4B26" w:rsidP="004B4B26" w:rsidRDefault="004B4B26">
                  <w:pPr>
                    <w:rPr>
                      <w:rFonts w:ascii="Arial" w:hAnsi="Arial" w:cs="Arial"/>
                      <w:sz w:val="18"/>
                      <w:szCs w:val="18"/>
                      <w:lang w:val="hr-HR"/>
                    </w:rPr>
                  </w:pPr>
                  <w:r w:rsidRPr="004B4B26">
                    <w:rPr>
                      <w:rFonts w:ascii="Arial" w:hAnsi="Arial" w:cs="Arial"/>
                      <w:sz w:val="18"/>
                      <w:szCs w:val="18"/>
                      <w:lang w:val="hr-HR"/>
                    </w:rPr>
                    <w:t>A.V.</w:t>
                  </w:r>
                </w:p>
              </w:tc>
              <w:tc>
                <w:tcPr>
                  <w:tcW w:w="4126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bottom"/>
                  <w:hideMark/>
                </w:tcPr>
                <w:p w:rsidRPr="004B4B26" w:rsidR="004B4B26" w:rsidP="004B4B26" w:rsidRDefault="004B4B26">
                  <w:pPr>
                    <w:rPr>
                      <w:rFonts w:ascii="Arial" w:hAnsi="Arial" w:cs="Arial"/>
                      <w:sz w:val="18"/>
                      <w:szCs w:val="18"/>
                      <w:lang w:val="hr-HR"/>
                    </w:rPr>
                  </w:pPr>
                  <w:r w:rsidRPr="004B4B26">
                    <w:rPr>
                      <w:rFonts w:ascii="Arial" w:hAnsi="Arial" w:cs="Arial"/>
                      <w:sz w:val="18"/>
                      <w:szCs w:val="18"/>
                      <w:lang w:val="hr-HR"/>
                    </w:rPr>
                    <w:t>Preneseni gubitak</w:t>
                  </w:r>
                </w:p>
              </w:tc>
              <w:tc>
                <w:tcPr>
                  <w:tcW w:w="1213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bottom"/>
                  <w:hideMark/>
                </w:tcPr>
                <w:p w:rsidRPr="004B4B26" w:rsidR="004B4B26" w:rsidP="004B4B26" w:rsidRDefault="004B4B26">
                  <w:pPr>
                    <w:jc w:val="right"/>
                    <w:rPr>
                      <w:rFonts w:ascii="Arial" w:hAnsi="Arial" w:cs="Arial"/>
                      <w:sz w:val="18"/>
                      <w:szCs w:val="18"/>
                      <w:lang w:val="hr-HR"/>
                    </w:rPr>
                  </w:pPr>
                  <w:r w:rsidRPr="004B4B26">
                    <w:rPr>
                      <w:rFonts w:ascii="Arial" w:hAnsi="Arial" w:cs="Arial"/>
                      <w:sz w:val="18"/>
                      <w:szCs w:val="18"/>
                      <w:lang w:val="hr-HR"/>
                    </w:rPr>
                    <w:t>29.676.435</w:t>
                  </w:r>
                </w:p>
              </w:tc>
              <w:tc>
                <w:tcPr>
                  <w:tcW w:w="1213" w:type="dxa"/>
                  <w:tcBorders>
                    <w:top w:val="nil"/>
                    <w:left w:val="nil"/>
                    <w:bottom w:val="single" w:color="auto" w:sz="4" w:space="0"/>
                    <w:right w:val="double" w:color="auto" w:sz="6" w:space="0"/>
                  </w:tcBorders>
                  <w:shd w:val="clear" w:color="auto" w:fill="auto"/>
                  <w:noWrap/>
                  <w:vAlign w:val="bottom"/>
                  <w:hideMark/>
                </w:tcPr>
                <w:p w:rsidRPr="004B4B26" w:rsidR="004B4B26" w:rsidP="004B4B26" w:rsidRDefault="004B4B26">
                  <w:pPr>
                    <w:jc w:val="right"/>
                    <w:rPr>
                      <w:rFonts w:ascii="Arial" w:hAnsi="Arial" w:cs="Arial"/>
                      <w:sz w:val="18"/>
                      <w:szCs w:val="18"/>
                      <w:lang w:val="hr-HR"/>
                    </w:rPr>
                  </w:pPr>
                  <w:r w:rsidRPr="004B4B26">
                    <w:rPr>
                      <w:rFonts w:ascii="Arial" w:hAnsi="Arial" w:cs="Arial"/>
                      <w:sz w:val="18"/>
                      <w:szCs w:val="18"/>
                      <w:lang w:val="hr-HR"/>
                    </w:rPr>
                    <w:t>29.804.516</w:t>
                  </w:r>
                </w:p>
              </w:tc>
            </w:tr>
            <w:tr w:rsidRPr="004B4B26" w:rsidR="004B4B26" w:rsidTr="004B4B26">
              <w:trPr>
                <w:trHeight w:val="255"/>
              </w:trPr>
              <w:tc>
                <w:tcPr>
                  <w:tcW w:w="528" w:type="dxa"/>
                  <w:tcBorders>
                    <w:top w:val="nil"/>
                    <w:left w:val="double" w:color="auto" w:sz="6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bottom"/>
                  <w:hideMark/>
                </w:tcPr>
                <w:p w:rsidRPr="004B4B26" w:rsidR="004B4B26" w:rsidP="004B4B26" w:rsidRDefault="004B4B26">
                  <w:pPr>
                    <w:rPr>
                      <w:rFonts w:ascii="Arial" w:hAnsi="Arial" w:cs="Arial"/>
                      <w:sz w:val="18"/>
                      <w:szCs w:val="18"/>
                      <w:lang w:val="hr-HR"/>
                    </w:rPr>
                  </w:pPr>
                  <w:r w:rsidRPr="004B4B26">
                    <w:rPr>
                      <w:rFonts w:ascii="Arial" w:hAnsi="Arial" w:cs="Arial"/>
                      <w:sz w:val="18"/>
                      <w:szCs w:val="18"/>
                      <w:lang w:val="hr-HR"/>
                    </w:rPr>
                    <w:t>A.VI.</w:t>
                  </w:r>
                </w:p>
              </w:tc>
              <w:tc>
                <w:tcPr>
                  <w:tcW w:w="4126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bottom"/>
                  <w:hideMark/>
                </w:tcPr>
                <w:p w:rsidRPr="004B4B26" w:rsidR="004B4B26" w:rsidP="004B4B26" w:rsidRDefault="004B4B26">
                  <w:pPr>
                    <w:rPr>
                      <w:rFonts w:ascii="Arial" w:hAnsi="Arial" w:cs="Arial"/>
                      <w:sz w:val="18"/>
                      <w:szCs w:val="18"/>
                      <w:lang w:val="hr-HR"/>
                    </w:rPr>
                  </w:pPr>
                  <w:r w:rsidRPr="004B4B26">
                    <w:rPr>
                      <w:rFonts w:ascii="Arial" w:hAnsi="Arial" w:cs="Arial"/>
                      <w:sz w:val="18"/>
                      <w:szCs w:val="18"/>
                      <w:lang w:val="hr-HR"/>
                    </w:rPr>
                    <w:t>Dobitak ili gubitak tekuće godine</w:t>
                  </w:r>
                </w:p>
              </w:tc>
              <w:tc>
                <w:tcPr>
                  <w:tcW w:w="1213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bottom"/>
                  <w:hideMark/>
                </w:tcPr>
                <w:p w:rsidRPr="004B4B26" w:rsidR="004B4B26" w:rsidP="004B4B26" w:rsidRDefault="004B4B26">
                  <w:pPr>
                    <w:jc w:val="right"/>
                    <w:rPr>
                      <w:rFonts w:ascii="Arial" w:hAnsi="Arial" w:cs="Arial"/>
                      <w:sz w:val="18"/>
                      <w:szCs w:val="18"/>
                      <w:lang w:val="hr-HR"/>
                    </w:rPr>
                  </w:pPr>
                  <w:r w:rsidRPr="004B4B26">
                    <w:rPr>
                      <w:rFonts w:ascii="Arial" w:hAnsi="Arial" w:cs="Arial"/>
                      <w:sz w:val="18"/>
                      <w:szCs w:val="18"/>
                      <w:lang w:val="hr-HR"/>
                    </w:rPr>
                    <w:t>-128.081</w:t>
                  </w:r>
                </w:p>
              </w:tc>
              <w:tc>
                <w:tcPr>
                  <w:tcW w:w="1213" w:type="dxa"/>
                  <w:tcBorders>
                    <w:top w:val="nil"/>
                    <w:left w:val="nil"/>
                    <w:bottom w:val="single" w:color="auto" w:sz="4" w:space="0"/>
                    <w:right w:val="double" w:color="auto" w:sz="6" w:space="0"/>
                  </w:tcBorders>
                  <w:shd w:val="clear" w:color="auto" w:fill="auto"/>
                  <w:noWrap/>
                  <w:vAlign w:val="bottom"/>
                  <w:hideMark/>
                </w:tcPr>
                <w:p w:rsidRPr="004B4B26" w:rsidR="004B4B26" w:rsidP="004B4B26" w:rsidRDefault="004B4B26">
                  <w:pPr>
                    <w:jc w:val="right"/>
                    <w:rPr>
                      <w:rFonts w:ascii="Arial" w:hAnsi="Arial" w:cs="Arial"/>
                      <w:sz w:val="18"/>
                      <w:szCs w:val="18"/>
                      <w:lang w:val="hr-HR"/>
                    </w:rPr>
                  </w:pPr>
                  <w:r w:rsidRPr="004B4B26">
                    <w:rPr>
                      <w:rFonts w:ascii="Arial" w:hAnsi="Arial" w:cs="Arial"/>
                      <w:sz w:val="18"/>
                      <w:szCs w:val="18"/>
                      <w:lang w:val="hr-HR"/>
                    </w:rPr>
                    <w:t>-37.927</w:t>
                  </w:r>
                </w:p>
              </w:tc>
            </w:tr>
            <w:tr w:rsidRPr="004B4B26" w:rsidR="004B4B26" w:rsidTr="004B4B26">
              <w:trPr>
                <w:trHeight w:val="255"/>
              </w:trPr>
              <w:tc>
                <w:tcPr>
                  <w:tcW w:w="528" w:type="dxa"/>
                  <w:tcBorders>
                    <w:top w:val="nil"/>
                    <w:left w:val="double" w:color="auto" w:sz="6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bottom"/>
                  <w:hideMark/>
                </w:tcPr>
                <w:p w:rsidRPr="004B4B26" w:rsidR="004B4B26" w:rsidP="004B4B26" w:rsidRDefault="004B4B26">
                  <w:pPr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hr-HR"/>
                    </w:rPr>
                  </w:pPr>
                  <w:r w:rsidRPr="004B4B26"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hr-HR"/>
                    </w:rPr>
                    <w:t>B.</w:t>
                  </w:r>
                </w:p>
              </w:tc>
              <w:tc>
                <w:tcPr>
                  <w:tcW w:w="4126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bottom"/>
                  <w:hideMark/>
                </w:tcPr>
                <w:p w:rsidRPr="004B4B26" w:rsidR="004B4B26" w:rsidP="004B4B26" w:rsidRDefault="004B4B26">
                  <w:pPr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hr-HR"/>
                    </w:rPr>
                  </w:pPr>
                  <w:r w:rsidRPr="004B4B26"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hr-HR"/>
                    </w:rPr>
                    <w:t>REZERVIRANJA</w:t>
                  </w:r>
                </w:p>
              </w:tc>
              <w:tc>
                <w:tcPr>
                  <w:tcW w:w="1213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bottom"/>
                  <w:hideMark/>
                </w:tcPr>
                <w:p w:rsidRPr="004B4B26" w:rsidR="004B4B26" w:rsidP="004B4B26" w:rsidRDefault="004B4B26">
                  <w:pPr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hr-HR"/>
                    </w:rPr>
                  </w:pPr>
                  <w:r w:rsidRPr="004B4B26"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hr-HR"/>
                    </w:rPr>
                    <w:t> </w:t>
                  </w:r>
                </w:p>
              </w:tc>
              <w:tc>
                <w:tcPr>
                  <w:tcW w:w="1213" w:type="dxa"/>
                  <w:tcBorders>
                    <w:top w:val="nil"/>
                    <w:left w:val="nil"/>
                    <w:bottom w:val="single" w:color="auto" w:sz="4" w:space="0"/>
                    <w:right w:val="double" w:color="auto" w:sz="6" w:space="0"/>
                  </w:tcBorders>
                  <w:shd w:val="clear" w:color="auto" w:fill="auto"/>
                  <w:noWrap/>
                  <w:vAlign w:val="bottom"/>
                  <w:hideMark/>
                </w:tcPr>
                <w:p w:rsidRPr="004B4B26" w:rsidR="004B4B26" w:rsidP="004B4B26" w:rsidRDefault="004B4B26">
                  <w:pPr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hr-HR"/>
                    </w:rPr>
                  </w:pPr>
                  <w:r w:rsidRPr="004B4B26"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hr-HR"/>
                    </w:rPr>
                    <w:t> </w:t>
                  </w:r>
                </w:p>
              </w:tc>
            </w:tr>
            <w:tr w:rsidRPr="004B4B26" w:rsidR="004B4B26" w:rsidTr="004B4B26">
              <w:trPr>
                <w:trHeight w:val="255"/>
              </w:trPr>
              <w:tc>
                <w:tcPr>
                  <w:tcW w:w="528" w:type="dxa"/>
                  <w:tcBorders>
                    <w:top w:val="nil"/>
                    <w:left w:val="double" w:color="auto" w:sz="6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bottom"/>
                  <w:hideMark/>
                </w:tcPr>
                <w:p w:rsidRPr="004B4B26" w:rsidR="004B4B26" w:rsidP="004B4B26" w:rsidRDefault="004B4B26">
                  <w:pPr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hr-HR"/>
                    </w:rPr>
                  </w:pPr>
                  <w:r w:rsidRPr="004B4B26"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hr-HR"/>
                    </w:rPr>
                    <w:t>C.</w:t>
                  </w:r>
                </w:p>
              </w:tc>
              <w:tc>
                <w:tcPr>
                  <w:tcW w:w="4126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bottom"/>
                  <w:hideMark/>
                </w:tcPr>
                <w:p w:rsidRPr="004B4B26" w:rsidR="004B4B26" w:rsidP="004B4B26" w:rsidRDefault="004B4B26">
                  <w:pPr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hr-HR"/>
                    </w:rPr>
                  </w:pPr>
                  <w:r w:rsidRPr="004B4B26"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hr-HR"/>
                    </w:rPr>
                    <w:t>DUGOROČNE OBVEZE</w:t>
                  </w:r>
                </w:p>
              </w:tc>
              <w:tc>
                <w:tcPr>
                  <w:tcW w:w="1213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bottom"/>
                  <w:hideMark/>
                </w:tcPr>
                <w:p w:rsidRPr="004B4B26" w:rsidR="004B4B26" w:rsidP="004B4B26" w:rsidRDefault="004B4B26">
                  <w:pPr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hr-HR"/>
                    </w:rPr>
                  </w:pPr>
                  <w:r w:rsidRPr="004B4B26"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hr-HR"/>
                    </w:rPr>
                    <w:t> </w:t>
                  </w:r>
                </w:p>
              </w:tc>
              <w:tc>
                <w:tcPr>
                  <w:tcW w:w="1213" w:type="dxa"/>
                  <w:tcBorders>
                    <w:top w:val="nil"/>
                    <w:left w:val="nil"/>
                    <w:bottom w:val="single" w:color="auto" w:sz="4" w:space="0"/>
                    <w:right w:val="double" w:color="auto" w:sz="6" w:space="0"/>
                  </w:tcBorders>
                  <w:shd w:val="clear" w:color="auto" w:fill="auto"/>
                  <w:noWrap/>
                  <w:vAlign w:val="bottom"/>
                  <w:hideMark/>
                </w:tcPr>
                <w:p w:rsidRPr="004B4B26" w:rsidR="004B4B26" w:rsidP="004B4B26" w:rsidRDefault="004B4B26">
                  <w:pPr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hr-HR"/>
                    </w:rPr>
                  </w:pPr>
                  <w:r w:rsidRPr="004B4B26"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hr-HR"/>
                    </w:rPr>
                    <w:t> </w:t>
                  </w:r>
                </w:p>
              </w:tc>
            </w:tr>
            <w:tr w:rsidRPr="004B4B26" w:rsidR="004B4B26" w:rsidTr="004B4B26">
              <w:trPr>
                <w:trHeight w:val="255"/>
              </w:trPr>
              <w:tc>
                <w:tcPr>
                  <w:tcW w:w="528" w:type="dxa"/>
                  <w:tcBorders>
                    <w:top w:val="nil"/>
                    <w:left w:val="double" w:color="auto" w:sz="6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bottom"/>
                  <w:hideMark/>
                </w:tcPr>
                <w:p w:rsidRPr="004B4B26" w:rsidR="004B4B26" w:rsidP="004B4B26" w:rsidRDefault="004B4B26">
                  <w:pPr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hr-HR"/>
                    </w:rPr>
                  </w:pPr>
                  <w:r w:rsidRPr="004B4B26"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hr-HR"/>
                    </w:rPr>
                    <w:t>D.</w:t>
                  </w:r>
                </w:p>
              </w:tc>
              <w:tc>
                <w:tcPr>
                  <w:tcW w:w="4126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bottom"/>
                  <w:hideMark/>
                </w:tcPr>
                <w:p w:rsidRPr="004B4B26" w:rsidR="004B4B26" w:rsidP="004B4B26" w:rsidRDefault="004B4B26">
                  <w:pPr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hr-HR"/>
                    </w:rPr>
                  </w:pPr>
                  <w:r w:rsidRPr="004B4B26"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hr-HR"/>
                    </w:rPr>
                    <w:t>KRATKOROČNE OBVEZE</w:t>
                  </w:r>
                </w:p>
              </w:tc>
              <w:tc>
                <w:tcPr>
                  <w:tcW w:w="1213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bottom"/>
                  <w:hideMark/>
                </w:tcPr>
                <w:p w:rsidRPr="004B4B26" w:rsidR="004B4B26" w:rsidP="004B4B26" w:rsidRDefault="004B4B26">
                  <w:pPr>
                    <w:jc w:val="right"/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hr-HR"/>
                    </w:rPr>
                  </w:pPr>
                  <w:r w:rsidRPr="004B4B26"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hr-HR"/>
                    </w:rPr>
                    <w:t>31.441.086</w:t>
                  </w:r>
                </w:p>
              </w:tc>
              <w:tc>
                <w:tcPr>
                  <w:tcW w:w="1213" w:type="dxa"/>
                  <w:tcBorders>
                    <w:top w:val="nil"/>
                    <w:left w:val="nil"/>
                    <w:bottom w:val="single" w:color="auto" w:sz="4" w:space="0"/>
                    <w:right w:val="double" w:color="auto" w:sz="6" w:space="0"/>
                  </w:tcBorders>
                  <w:shd w:val="clear" w:color="auto" w:fill="auto"/>
                  <w:noWrap/>
                  <w:vAlign w:val="bottom"/>
                  <w:hideMark/>
                </w:tcPr>
                <w:p w:rsidRPr="004B4B26" w:rsidR="004B4B26" w:rsidP="004B4B26" w:rsidRDefault="004B4B26">
                  <w:pPr>
                    <w:jc w:val="right"/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hr-HR"/>
                    </w:rPr>
                  </w:pPr>
                  <w:r w:rsidRPr="004B4B26"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hr-HR"/>
                    </w:rPr>
                    <w:t>31.479.012</w:t>
                  </w:r>
                </w:p>
              </w:tc>
            </w:tr>
            <w:tr w:rsidRPr="004B4B26" w:rsidR="004B4B26" w:rsidTr="004B4B26">
              <w:trPr>
                <w:trHeight w:val="255"/>
              </w:trPr>
              <w:tc>
                <w:tcPr>
                  <w:tcW w:w="528" w:type="dxa"/>
                  <w:tcBorders>
                    <w:top w:val="nil"/>
                    <w:left w:val="double" w:color="auto" w:sz="6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bottom"/>
                  <w:hideMark/>
                </w:tcPr>
                <w:p w:rsidRPr="004B4B26" w:rsidR="004B4B26" w:rsidP="004B4B26" w:rsidRDefault="004B4B26">
                  <w:pPr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hr-HR"/>
                    </w:rPr>
                  </w:pPr>
                  <w:r w:rsidRPr="004B4B26"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hr-HR"/>
                    </w:rPr>
                    <w:t>E.</w:t>
                  </w:r>
                </w:p>
              </w:tc>
              <w:tc>
                <w:tcPr>
                  <w:tcW w:w="4126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bottom"/>
                  <w:hideMark/>
                </w:tcPr>
                <w:p w:rsidRPr="004B4B26" w:rsidR="004B4B26" w:rsidP="004B4B26" w:rsidRDefault="004B4B26">
                  <w:pPr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hr-HR"/>
                    </w:rPr>
                  </w:pPr>
                  <w:r w:rsidRPr="004B4B26"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hr-HR"/>
                    </w:rPr>
                    <w:t>ODGOĐENO PLAČANJE TROŠKA</w:t>
                  </w:r>
                </w:p>
              </w:tc>
              <w:tc>
                <w:tcPr>
                  <w:tcW w:w="1213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bottom"/>
                  <w:hideMark/>
                </w:tcPr>
                <w:p w:rsidRPr="004B4B26" w:rsidR="004B4B26" w:rsidP="004B4B26" w:rsidRDefault="004B4B26">
                  <w:pPr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hr-HR"/>
                    </w:rPr>
                  </w:pPr>
                  <w:r w:rsidRPr="004B4B26"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hr-HR"/>
                    </w:rPr>
                    <w:t> </w:t>
                  </w:r>
                </w:p>
              </w:tc>
              <w:tc>
                <w:tcPr>
                  <w:tcW w:w="1213" w:type="dxa"/>
                  <w:tcBorders>
                    <w:top w:val="nil"/>
                    <w:left w:val="nil"/>
                    <w:bottom w:val="single" w:color="auto" w:sz="4" w:space="0"/>
                    <w:right w:val="double" w:color="auto" w:sz="6" w:space="0"/>
                  </w:tcBorders>
                  <w:shd w:val="clear" w:color="auto" w:fill="auto"/>
                  <w:noWrap/>
                  <w:vAlign w:val="bottom"/>
                  <w:hideMark/>
                </w:tcPr>
                <w:p w:rsidRPr="004B4B26" w:rsidR="004B4B26" w:rsidP="004B4B26" w:rsidRDefault="004B4B26">
                  <w:pPr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hr-HR"/>
                    </w:rPr>
                  </w:pPr>
                  <w:r w:rsidRPr="004B4B26"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hr-HR"/>
                    </w:rPr>
                    <w:t> </w:t>
                  </w:r>
                </w:p>
              </w:tc>
            </w:tr>
            <w:tr w:rsidRPr="004B4B26" w:rsidR="004B4B26" w:rsidTr="004B4B26">
              <w:trPr>
                <w:trHeight w:val="255"/>
              </w:trPr>
              <w:tc>
                <w:tcPr>
                  <w:tcW w:w="528" w:type="dxa"/>
                  <w:tcBorders>
                    <w:top w:val="nil"/>
                    <w:left w:val="double" w:color="auto" w:sz="6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bottom"/>
                  <w:hideMark/>
                </w:tcPr>
                <w:p w:rsidRPr="004B4B26" w:rsidR="004B4B26" w:rsidP="004B4B26" w:rsidRDefault="004B4B26">
                  <w:pPr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hr-HR"/>
                    </w:rPr>
                  </w:pPr>
                  <w:r w:rsidRPr="004B4B26"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hr-HR"/>
                    </w:rPr>
                    <w:t> </w:t>
                  </w:r>
                </w:p>
              </w:tc>
              <w:tc>
                <w:tcPr>
                  <w:tcW w:w="4126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bottom"/>
                  <w:hideMark/>
                </w:tcPr>
                <w:p w:rsidRPr="004B4B26" w:rsidR="004B4B26" w:rsidP="004B4B26" w:rsidRDefault="004B4B26">
                  <w:pPr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hr-HR"/>
                    </w:rPr>
                  </w:pPr>
                  <w:r w:rsidRPr="004B4B26"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hr-HR"/>
                    </w:rPr>
                    <w:t>I PRIHOD BUDUČEG RAZDOBLJA</w:t>
                  </w:r>
                </w:p>
              </w:tc>
              <w:tc>
                <w:tcPr>
                  <w:tcW w:w="1213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bottom"/>
                  <w:hideMark/>
                </w:tcPr>
                <w:p w:rsidRPr="004B4B26" w:rsidR="004B4B26" w:rsidP="004B4B26" w:rsidRDefault="004B4B26">
                  <w:pPr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hr-HR"/>
                    </w:rPr>
                  </w:pPr>
                  <w:r w:rsidRPr="004B4B26"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hr-HR"/>
                    </w:rPr>
                    <w:t> </w:t>
                  </w:r>
                </w:p>
              </w:tc>
              <w:tc>
                <w:tcPr>
                  <w:tcW w:w="1213" w:type="dxa"/>
                  <w:tcBorders>
                    <w:top w:val="nil"/>
                    <w:left w:val="nil"/>
                    <w:bottom w:val="single" w:color="auto" w:sz="4" w:space="0"/>
                    <w:right w:val="double" w:color="auto" w:sz="6" w:space="0"/>
                  </w:tcBorders>
                  <w:shd w:val="clear" w:color="auto" w:fill="auto"/>
                  <w:noWrap/>
                  <w:vAlign w:val="bottom"/>
                  <w:hideMark/>
                </w:tcPr>
                <w:p w:rsidRPr="004B4B26" w:rsidR="004B4B26" w:rsidP="004B4B26" w:rsidRDefault="004B4B26">
                  <w:pPr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hr-HR"/>
                    </w:rPr>
                  </w:pPr>
                  <w:r w:rsidRPr="004B4B26"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hr-HR"/>
                    </w:rPr>
                    <w:t> </w:t>
                  </w:r>
                </w:p>
              </w:tc>
            </w:tr>
            <w:tr w:rsidRPr="004B4B26" w:rsidR="004B4B26" w:rsidTr="004B4B26">
              <w:trPr>
                <w:trHeight w:val="255"/>
              </w:trPr>
              <w:tc>
                <w:tcPr>
                  <w:tcW w:w="528" w:type="dxa"/>
                  <w:tcBorders>
                    <w:top w:val="nil"/>
                    <w:left w:val="double" w:color="auto" w:sz="6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bottom"/>
                  <w:hideMark/>
                </w:tcPr>
                <w:p w:rsidRPr="004B4B26" w:rsidR="004B4B26" w:rsidP="004B4B26" w:rsidRDefault="004B4B26">
                  <w:pPr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hr-HR"/>
                    </w:rPr>
                  </w:pPr>
                  <w:r w:rsidRPr="004B4B26"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hr-HR"/>
                    </w:rPr>
                    <w:t>F.</w:t>
                  </w:r>
                </w:p>
              </w:tc>
              <w:tc>
                <w:tcPr>
                  <w:tcW w:w="4126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bottom"/>
                  <w:hideMark/>
                </w:tcPr>
                <w:p w:rsidRPr="004B4B26" w:rsidR="004B4B26" w:rsidP="004B4B26" w:rsidRDefault="004B4B26">
                  <w:pPr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hr-HR"/>
                    </w:rPr>
                  </w:pPr>
                  <w:r w:rsidRPr="004B4B26"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hr-HR"/>
                    </w:rPr>
                    <w:t>UKUPNO PASIVA (A+B+C+D+E)</w:t>
                  </w:r>
                </w:p>
              </w:tc>
              <w:tc>
                <w:tcPr>
                  <w:tcW w:w="1213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bottom"/>
                  <w:hideMark/>
                </w:tcPr>
                <w:p w:rsidRPr="004B4B26" w:rsidR="004B4B26" w:rsidP="004B4B26" w:rsidRDefault="004B4B26">
                  <w:pPr>
                    <w:jc w:val="right"/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hr-HR"/>
                    </w:rPr>
                  </w:pPr>
                  <w:r w:rsidRPr="004B4B26"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hr-HR"/>
                    </w:rPr>
                    <w:t>1.710.678</w:t>
                  </w:r>
                </w:p>
              </w:tc>
              <w:tc>
                <w:tcPr>
                  <w:tcW w:w="1213" w:type="dxa"/>
                  <w:tcBorders>
                    <w:top w:val="nil"/>
                    <w:left w:val="nil"/>
                    <w:bottom w:val="single" w:color="auto" w:sz="4" w:space="0"/>
                    <w:right w:val="double" w:color="auto" w:sz="6" w:space="0"/>
                  </w:tcBorders>
                  <w:shd w:val="clear" w:color="auto" w:fill="auto"/>
                  <w:noWrap/>
                  <w:vAlign w:val="bottom"/>
                  <w:hideMark/>
                </w:tcPr>
                <w:p w:rsidRPr="004B4B26" w:rsidR="004B4B26" w:rsidP="004B4B26" w:rsidRDefault="004B4B26">
                  <w:pPr>
                    <w:jc w:val="right"/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hr-HR"/>
                    </w:rPr>
                  </w:pPr>
                  <w:r w:rsidRPr="004B4B26"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hr-HR"/>
                    </w:rPr>
                    <w:t>1.710.677</w:t>
                  </w:r>
                </w:p>
              </w:tc>
            </w:tr>
            <w:tr w:rsidRPr="004B4B26" w:rsidR="004B4B26" w:rsidTr="004B4B26">
              <w:trPr>
                <w:trHeight w:val="270"/>
              </w:trPr>
              <w:tc>
                <w:tcPr>
                  <w:tcW w:w="528" w:type="dxa"/>
                  <w:tcBorders>
                    <w:top w:val="nil"/>
                    <w:left w:val="double" w:color="auto" w:sz="6" w:space="0"/>
                    <w:bottom w:val="double" w:color="auto" w:sz="6" w:space="0"/>
                    <w:right w:val="single" w:color="auto" w:sz="4" w:space="0"/>
                  </w:tcBorders>
                  <w:shd w:val="clear" w:color="auto" w:fill="auto"/>
                  <w:noWrap/>
                  <w:vAlign w:val="bottom"/>
                  <w:hideMark/>
                </w:tcPr>
                <w:p w:rsidRPr="004B4B26" w:rsidR="004B4B26" w:rsidP="004B4B26" w:rsidRDefault="004B4B26">
                  <w:pPr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hr-HR"/>
                    </w:rPr>
                  </w:pPr>
                  <w:r w:rsidRPr="004B4B26"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hr-HR"/>
                    </w:rPr>
                    <w:t>G.</w:t>
                  </w:r>
                </w:p>
              </w:tc>
              <w:tc>
                <w:tcPr>
                  <w:tcW w:w="4126" w:type="dxa"/>
                  <w:tcBorders>
                    <w:top w:val="nil"/>
                    <w:left w:val="nil"/>
                    <w:bottom w:val="double" w:color="auto" w:sz="6" w:space="0"/>
                    <w:right w:val="single" w:color="auto" w:sz="4" w:space="0"/>
                  </w:tcBorders>
                  <w:shd w:val="clear" w:color="auto" w:fill="auto"/>
                  <w:noWrap/>
                  <w:vAlign w:val="bottom"/>
                  <w:hideMark/>
                </w:tcPr>
                <w:p w:rsidRPr="004B4B26" w:rsidR="004B4B26" w:rsidP="004B4B26" w:rsidRDefault="004B4B26">
                  <w:pPr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hr-HR"/>
                    </w:rPr>
                  </w:pPr>
                  <w:r w:rsidRPr="004B4B26"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hr-HR"/>
                    </w:rPr>
                    <w:t>IZVANBILANČNI ZAPISI</w:t>
                  </w:r>
                </w:p>
              </w:tc>
              <w:tc>
                <w:tcPr>
                  <w:tcW w:w="1213" w:type="dxa"/>
                  <w:tcBorders>
                    <w:top w:val="nil"/>
                    <w:left w:val="nil"/>
                    <w:bottom w:val="double" w:color="auto" w:sz="6" w:space="0"/>
                    <w:right w:val="single" w:color="auto" w:sz="4" w:space="0"/>
                  </w:tcBorders>
                  <w:shd w:val="clear" w:color="auto" w:fill="auto"/>
                  <w:noWrap/>
                  <w:vAlign w:val="bottom"/>
                  <w:hideMark/>
                </w:tcPr>
                <w:p w:rsidRPr="004B4B26" w:rsidR="004B4B26" w:rsidP="004B4B26" w:rsidRDefault="004B4B26">
                  <w:pPr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hr-HR"/>
                    </w:rPr>
                  </w:pPr>
                  <w:r w:rsidRPr="004B4B26"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hr-HR"/>
                    </w:rPr>
                    <w:t> </w:t>
                  </w:r>
                </w:p>
              </w:tc>
              <w:tc>
                <w:tcPr>
                  <w:tcW w:w="1213" w:type="dxa"/>
                  <w:tcBorders>
                    <w:top w:val="nil"/>
                    <w:left w:val="nil"/>
                    <w:bottom w:val="double" w:color="auto" w:sz="6" w:space="0"/>
                    <w:right w:val="double" w:color="auto" w:sz="6" w:space="0"/>
                  </w:tcBorders>
                  <w:shd w:val="clear" w:color="auto" w:fill="auto"/>
                  <w:noWrap/>
                  <w:vAlign w:val="bottom"/>
                  <w:hideMark/>
                </w:tcPr>
                <w:p w:rsidRPr="004B4B26" w:rsidR="004B4B26" w:rsidP="004B4B26" w:rsidRDefault="004B4B26">
                  <w:pPr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hr-HR"/>
                    </w:rPr>
                  </w:pPr>
                  <w:r w:rsidRPr="004B4B26"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hr-HR"/>
                    </w:rPr>
                    <w:t> </w:t>
                  </w:r>
                </w:p>
              </w:tc>
            </w:tr>
          </w:tbl>
          <w:p w:rsidR="007B420C" w:rsidP="004B4B26" w:rsidRDefault="007B420C">
            <w:pPr>
              <w:spacing w:after="200" w:line="276" w:lineRule="auto"/>
              <w:rPr>
                <w:sz w:val="20"/>
                <w:lang w:val="hr-HR"/>
              </w:rPr>
            </w:pPr>
          </w:p>
          <w:tbl>
            <w:tblPr>
              <w:tblW w:w="16517" w:type="dxa"/>
              <w:tblLook w:firstRow="1" w:lastRow="0" w:firstColumn="1" w:lastColumn="0" w:noHBand="0" w:noVBand="1" w:val="04A0"/>
            </w:tblPr>
            <w:tblGrid>
              <w:gridCol w:w="9829"/>
              <w:gridCol w:w="3996"/>
              <w:gridCol w:w="1256"/>
              <w:gridCol w:w="1436"/>
            </w:tblGrid>
            <w:tr w:rsidRPr="004B4B26" w:rsidR="004B4B26" w:rsidTr="00374C6B">
              <w:trPr>
                <w:trHeight w:val="255"/>
              </w:trPr>
              <w:tc>
                <w:tcPr>
                  <w:tcW w:w="98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Pr="004B4B26" w:rsidR="004B4B26" w:rsidP="004B4B26" w:rsidRDefault="004B4B26">
                  <w:pPr>
                    <w:rPr>
                      <w:sz w:val="20"/>
                      <w:szCs w:val="24"/>
                      <w:lang w:val="hr-HR"/>
                    </w:rPr>
                  </w:pPr>
                </w:p>
              </w:tc>
              <w:tc>
                <w:tcPr>
                  <w:tcW w:w="399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Pr="004B4B26" w:rsidR="004B4B26" w:rsidP="004B4B26" w:rsidRDefault="004B4B26">
                  <w:pPr>
                    <w:rPr>
                      <w:sz w:val="20"/>
                      <w:lang w:val="hr-HR"/>
                    </w:rPr>
                  </w:pPr>
                </w:p>
              </w:tc>
              <w:tc>
                <w:tcPr>
                  <w:tcW w:w="125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Pr="004B4B26" w:rsidR="004B4B26" w:rsidP="004B4B26" w:rsidRDefault="004B4B26">
                  <w:pPr>
                    <w:rPr>
                      <w:sz w:val="20"/>
                      <w:lang w:val="hr-HR"/>
                    </w:rPr>
                  </w:pPr>
                </w:p>
              </w:tc>
              <w:tc>
                <w:tcPr>
                  <w:tcW w:w="14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Pr="004B4B26" w:rsidR="004B4B26" w:rsidP="004B4B26" w:rsidRDefault="004B4B26">
                  <w:pPr>
                    <w:rPr>
                      <w:sz w:val="20"/>
                      <w:lang w:val="hr-HR"/>
                    </w:rPr>
                  </w:pPr>
                </w:p>
              </w:tc>
            </w:tr>
            <w:tr w:rsidRPr="004B4B26" w:rsidR="004B4B26" w:rsidTr="00374C6B">
              <w:trPr>
                <w:trHeight w:val="255"/>
              </w:trPr>
              <w:tc>
                <w:tcPr>
                  <w:tcW w:w="98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Pr="004B4B26" w:rsidR="004B4B26" w:rsidP="004B4B26" w:rsidRDefault="004B4B26">
                  <w:pPr>
                    <w:rPr>
                      <w:rFonts w:ascii="Arial" w:hAnsi="Arial" w:cs="Arial"/>
                      <w:sz w:val="20"/>
                      <w:lang w:val="hr-HR"/>
                    </w:rPr>
                  </w:pPr>
                  <w:r w:rsidRPr="004B4B26">
                    <w:rPr>
                      <w:rFonts w:ascii="Arial" w:hAnsi="Arial" w:cs="Arial"/>
                      <w:noProof/>
                      <w:sz w:val="20"/>
                      <w:lang w:val="hr-HR"/>
                    </w:rPr>
                    <w:drawing>
                      <wp:anchor distT="0" distB="0" distL="114300" distR="114300" simplePos="false" relativeHeight="251673600" behindDoc="false" locked="false" layoutInCell="true" allowOverlap="true">
                        <wp:simplePos x="0" y="0"/>
                        <wp:positionH relativeFrom="column">
                          <wp:posOffset>168910</wp:posOffset>
                        </wp:positionH>
                        <wp:positionV relativeFrom="paragraph">
                          <wp:posOffset>-226695</wp:posOffset>
                        </wp:positionV>
                        <wp:extent cx="4362450" cy="2451100"/>
                        <wp:effectExtent l="0" t="0" r="19050" b="6350"/>
                        <wp:wrapNone/>
                        <wp:docPr id="1143" name="Grafikon 1143"/>
                        <wp:cNvGraphicFramePr>
                          <a:graphicFrameLocks/>
                        </wp:cNvGraphicFramePr>
                        <a:graphic>
                          <a:graphicData uri="http://schemas.openxmlformats.org/drawingml/2006/chart">
                            <c:chart r:id="rId10"/>
                          </a:graphicData>
                        </a:graphic>
                      </wp:anchor>
                    </w:drawing>
                  </w:r>
                </w:p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firstRow="1" w:lastRow="0" w:firstColumn="1" w:lastColumn="0" w:noHBand="0" w:noVBand="1" w:val="04A0"/>
                  </w:tblPr>
                  <w:tblGrid>
                    <w:gridCol w:w="440"/>
                  </w:tblGrid>
                  <w:tr w:rsidRPr="004B4B26" w:rsidR="004B4B26">
                    <w:trPr>
                      <w:trHeight w:val="255"/>
                      <w:tblCellSpacing w:w="0" w:type="dxa"/>
                    </w:trPr>
                    <w:tc>
                      <w:tcPr>
                        <w:tcW w:w="4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Pr="004B4B26" w:rsidR="004B4B26" w:rsidP="004B4B26" w:rsidRDefault="004B4B26">
                        <w:pPr>
                          <w:rPr>
                            <w:rFonts w:ascii="Arial" w:hAnsi="Arial" w:cs="Arial"/>
                            <w:sz w:val="20"/>
                            <w:lang w:val="hr-HR"/>
                          </w:rPr>
                        </w:pPr>
                      </w:p>
                    </w:tc>
                  </w:tr>
                </w:tbl>
                <w:p w:rsidRPr="004B4B26" w:rsidR="004B4B26" w:rsidP="004B4B26" w:rsidRDefault="004B4B26">
                  <w:pPr>
                    <w:rPr>
                      <w:rFonts w:ascii="Arial" w:hAnsi="Arial" w:cs="Arial"/>
                      <w:sz w:val="20"/>
                      <w:lang w:val="hr-HR"/>
                    </w:rPr>
                  </w:pPr>
                  <w:r w:rsidRPr="004B4B26">
                    <w:rPr>
                      <w:rFonts w:ascii="Arial" w:hAnsi="Arial" w:cs="Arial"/>
                      <w:noProof/>
                      <w:sz w:val="20"/>
                      <w:lang w:val="hr-HR"/>
                    </w:rPr>
                    <w:drawing>
                      <wp:anchor distT="0" distB="0" distL="114300" distR="114300" simplePos="false" relativeHeight="251672576" behindDoc="false" locked="false" layoutInCell="true" allowOverlap="true">
                        <wp:simplePos x="0" y="0"/>
                        <wp:positionH relativeFrom="column">
                          <wp:posOffset>168910</wp:posOffset>
                        </wp:positionH>
                        <wp:positionV relativeFrom="paragraph">
                          <wp:posOffset>559435</wp:posOffset>
                        </wp:positionV>
                        <wp:extent cx="4362450" cy="1356995"/>
                        <wp:effectExtent l="0" t="0" r="0" b="14605"/>
                        <wp:wrapNone/>
                        <wp:docPr id="1142" name="Grafikon 1142"/>
                        <wp:cNvGraphicFramePr>
                          <a:graphicFrameLocks/>
                        </wp:cNvGraphicFramePr>
                        <a:graphic>
                          <a:graphicData uri="http://schemas.openxmlformats.org/drawingml/2006/chart">
                            <c:chart r:id="rId11"/>
                          </a:graphicData>
                        </a:graphic>
                      </wp:anchor>
                    </w:drawing>
                  </w:r>
                </w:p>
              </w:tc>
              <w:tc>
                <w:tcPr>
                  <w:tcW w:w="399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Pr="004B4B26" w:rsidR="004B4B26" w:rsidP="004B4B26" w:rsidRDefault="004B4B26">
                  <w:pPr>
                    <w:rPr>
                      <w:sz w:val="20"/>
                      <w:lang w:val="hr-HR"/>
                    </w:rPr>
                  </w:pPr>
                </w:p>
              </w:tc>
              <w:tc>
                <w:tcPr>
                  <w:tcW w:w="125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Pr="004B4B26" w:rsidR="004B4B26" w:rsidP="004B4B26" w:rsidRDefault="004B4B26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  <w:lang w:val="hr-HR"/>
                    </w:rPr>
                  </w:pPr>
                  <w:r w:rsidRPr="004B4B26">
                    <w:rPr>
                      <w:rFonts w:ascii="Arial" w:hAnsi="Arial" w:cs="Arial"/>
                      <w:sz w:val="16"/>
                      <w:szCs w:val="16"/>
                      <w:lang w:val="hr-HR"/>
                    </w:rPr>
                    <w:t>31.12.2017.</w:t>
                  </w:r>
                </w:p>
              </w:tc>
              <w:tc>
                <w:tcPr>
                  <w:tcW w:w="14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Pr="004B4B26" w:rsidR="004B4B26" w:rsidP="004B4B26" w:rsidRDefault="004B4B26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  <w:lang w:val="hr-HR"/>
                    </w:rPr>
                  </w:pPr>
                  <w:r w:rsidRPr="004B4B26">
                    <w:rPr>
                      <w:rFonts w:ascii="Arial" w:hAnsi="Arial" w:cs="Arial"/>
                      <w:sz w:val="16"/>
                      <w:szCs w:val="16"/>
                      <w:lang w:val="hr-HR"/>
                    </w:rPr>
                    <w:t>22.08.2018.</w:t>
                  </w:r>
                </w:p>
              </w:tc>
            </w:tr>
            <w:tr w:rsidRPr="004B4B26" w:rsidR="004B4B26" w:rsidTr="00374C6B">
              <w:trPr>
                <w:trHeight w:val="255"/>
              </w:trPr>
              <w:tc>
                <w:tcPr>
                  <w:tcW w:w="98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Pr="004B4B26" w:rsidR="004B4B26" w:rsidP="004B4B26" w:rsidRDefault="004B4B26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399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Pr="004B4B26" w:rsidR="004B4B26" w:rsidP="004B4B26" w:rsidRDefault="004B4B26">
                  <w:pPr>
                    <w:rPr>
                      <w:rFonts w:ascii="Arial" w:hAnsi="Arial" w:cs="Arial"/>
                      <w:sz w:val="20"/>
                      <w:lang w:val="hr-HR"/>
                    </w:rPr>
                  </w:pPr>
                </w:p>
              </w:tc>
              <w:tc>
                <w:tcPr>
                  <w:tcW w:w="125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Pr="004B4B26" w:rsidR="004B4B26" w:rsidP="004B4B26" w:rsidRDefault="004B4B26">
                  <w:pPr>
                    <w:jc w:val="right"/>
                    <w:rPr>
                      <w:rFonts w:ascii="Arial" w:hAnsi="Arial" w:cs="Arial"/>
                      <w:sz w:val="18"/>
                      <w:szCs w:val="18"/>
                      <w:lang w:val="hr-HR"/>
                    </w:rPr>
                  </w:pPr>
                  <w:r w:rsidRPr="004B4B26">
                    <w:rPr>
                      <w:rFonts w:ascii="Arial" w:hAnsi="Arial" w:cs="Arial"/>
                      <w:sz w:val="18"/>
                      <w:szCs w:val="18"/>
                      <w:lang w:val="hr-HR"/>
                    </w:rPr>
                    <w:t>1.731.678</w:t>
                  </w:r>
                </w:p>
              </w:tc>
              <w:tc>
                <w:tcPr>
                  <w:tcW w:w="14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Pr="004B4B26" w:rsidR="004B4B26" w:rsidP="004B4B26" w:rsidRDefault="004B4B26">
                  <w:pPr>
                    <w:jc w:val="right"/>
                    <w:rPr>
                      <w:rFonts w:ascii="Arial" w:hAnsi="Arial" w:cs="Arial"/>
                      <w:sz w:val="18"/>
                      <w:szCs w:val="18"/>
                      <w:lang w:val="hr-HR"/>
                    </w:rPr>
                  </w:pPr>
                  <w:r w:rsidRPr="004B4B26">
                    <w:rPr>
                      <w:rFonts w:ascii="Arial" w:hAnsi="Arial" w:cs="Arial"/>
                      <w:sz w:val="18"/>
                      <w:szCs w:val="18"/>
                      <w:lang w:val="hr-HR"/>
                    </w:rPr>
                    <w:t>1.710.677</w:t>
                  </w:r>
                </w:p>
              </w:tc>
            </w:tr>
            <w:tr w:rsidRPr="004B4B26" w:rsidR="004B4B26" w:rsidTr="00374C6B">
              <w:trPr>
                <w:trHeight w:val="255"/>
              </w:trPr>
              <w:tc>
                <w:tcPr>
                  <w:tcW w:w="98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Pr="004B4B26" w:rsidR="004B4B26" w:rsidP="004B4B26" w:rsidRDefault="004B4B26">
                  <w:pPr>
                    <w:jc w:val="right"/>
                    <w:rPr>
                      <w:rFonts w:ascii="Arial" w:hAnsi="Arial" w:cs="Arial"/>
                      <w:sz w:val="18"/>
                      <w:szCs w:val="18"/>
                      <w:lang w:val="hr-HR"/>
                    </w:rPr>
                  </w:pPr>
                </w:p>
              </w:tc>
              <w:tc>
                <w:tcPr>
                  <w:tcW w:w="399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Pr="004B4B26" w:rsidR="004B4B26" w:rsidP="004B4B26" w:rsidRDefault="004B4B26">
                  <w:pPr>
                    <w:rPr>
                      <w:rFonts w:ascii="Arial" w:hAnsi="Arial" w:cs="Arial"/>
                      <w:sz w:val="20"/>
                      <w:lang w:val="hr-HR"/>
                    </w:rPr>
                  </w:pPr>
                </w:p>
              </w:tc>
              <w:tc>
                <w:tcPr>
                  <w:tcW w:w="125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Pr="004B4B26" w:rsidR="004B4B26" w:rsidP="004B4B26" w:rsidRDefault="004B4B26">
                  <w:pPr>
                    <w:jc w:val="right"/>
                    <w:rPr>
                      <w:rFonts w:ascii="Arial" w:hAnsi="Arial" w:cs="Arial"/>
                      <w:sz w:val="18"/>
                      <w:szCs w:val="18"/>
                      <w:lang w:val="hr-HR"/>
                    </w:rPr>
                  </w:pPr>
                  <w:r w:rsidRPr="004B4B26">
                    <w:rPr>
                      <w:rFonts w:ascii="Arial" w:hAnsi="Arial" w:cs="Arial"/>
                      <w:sz w:val="18"/>
                      <w:szCs w:val="18"/>
                      <w:lang w:val="hr-HR"/>
                    </w:rPr>
                    <w:t>31.441.086</w:t>
                  </w:r>
                </w:p>
              </w:tc>
              <w:tc>
                <w:tcPr>
                  <w:tcW w:w="14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Pr="004B4B26" w:rsidR="004B4B26" w:rsidP="004B4B26" w:rsidRDefault="004B4B26">
                  <w:pPr>
                    <w:jc w:val="right"/>
                    <w:rPr>
                      <w:rFonts w:ascii="Arial" w:hAnsi="Arial" w:cs="Arial"/>
                      <w:sz w:val="18"/>
                      <w:szCs w:val="18"/>
                      <w:lang w:val="hr-HR"/>
                    </w:rPr>
                  </w:pPr>
                  <w:r w:rsidRPr="004B4B26">
                    <w:rPr>
                      <w:rFonts w:ascii="Arial" w:hAnsi="Arial" w:cs="Arial"/>
                      <w:sz w:val="18"/>
                      <w:szCs w:val="18"/>
                      <w:lang w:val="hr-HR"/>
                    </w:rPr>
                    <w:t>31.479.012</w:t>
                  </w:r>
                </w:p>
              </w:tc>
            </w:tr>
            <w:tr w:rsidRPr="004B4B26" w:rsidR="004B4B26" w:rsidTr="00374C6B">
              <w:trPr>
                <w:trHeight w:val="255"/>
              </w:trPr>
              <w:tc>
                <w:tcPr>
                  <w:tcW w:w="98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Pr="004B4B26" w:rsidR="004B4B26" w:rsidP="004B4B26" w:rsidRDefault="004B4B26">
                  <w:pPr>
                    <w:jc w:val="right"/>
                    <w:rPr>
                      <w:rFonts w:ascii="Arial" w:hAnsi="Arial" w:cs="Arial"/>
                      <w:sz w:val="18"/>
                      <w:szCs w:val="18"/>
                      <w:lang w:val="hr-HR"/>
                    </w:rPr>
                  </w:pPr>
                </w:p>
              </w:tc>
              <w:tc>
                <w:tcPr>
                  <w:tcW w:w="399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Pr="004B4B26" w:rsidR="004B4B26" w:rsidP="004B4B26" w:rsidRDefault="004B4B26">
                  <w:pPr>
                    <w:rPr>
                      <w:rFonts w:ascii="Arial" w:hAnsi="Arial" w:cs="Arial"/>
                      <w:sz w:val="20"/>
                      <w:lang w:val="hr-HR"/>
                    </w:rPr>
                  </w:pPr>
                </w:p>
              </w:tc>
              <w:tc>
                <w:tcPr>
                  <w:tcW w:w="125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Pr="004B4B26" w:rsidR="004B4B26" w:rsidP="004B4B26" w:rsidRDefault="004B4B26">
                  <w:pPr>
                    <w:jc w:val="right"/>
                    <w:rPr>
                      <w:rFonts w:ascii="Arial" w:hAnsi="Arial" w:cs="Arial"/>
                      <w:sz w:val="18"/>
                      <w:szCs w:val="18"/>
                      <w:lang w:val="hr-HR"/>
                    </w:rPr>
                  </w:pPr>
                  <w:r w:rsidRPr="004B4B26">
                    <w:rPr>
                      <w:rFonts w:ascii="Arial" w:hAnsi="Arial" w:cs="Arial"/>
                      <w:sz w:val="18"/>
                      <w:szCs w:val="18"/>
                      <w:lang w:val="hr-HR"/>
                    </w:rPr>
                    <w:t>-29.709.408</w:t>
                  </w:r>
                </w:p>
              </w:tc>
              <w:tc>
                <w:tcPr>
                  <w:tcW w:w="14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Pr="004B4B26" w:rsidR="004B4B26" w:rsidP="004B4B26" w:rsidRDefault="004B4B26">
                  <w:pPr>
                    <w:jc w:val="right"/>
                    <w:rPr>
                      <w:rFonts w:ascii="Arial" w:hAnsi="Arial" w:cs="Arial"/>
                      <w:sz w:val="18"/>
                      <w:szCs w:val="18"/>
                      <w:lang w:val="hr-HR"/>
                    </w:rPr>
                  </w:pPr>
                  <w:r w:rsidRPr="004B4B26">
                    <w:rPr>
                      <w:rFonts w:ascii="Arial" w:hAnsi="Arial" w:cs="Arial"/>
                      <w:sz w:val="18"/>
                      <w:szCs w:val="18"/>
                      <w:lang w:val="hr-HR"/>
                    </w:rPr>
                    <w:t>-29.768.335</w:t>
                  </w:r>
                </w:p>
              </w:tc>
            </w:tr>
            <w:tr w:rsidRPr="004B4B26" w:rsidR="004B4B26" w:rsidTr="00374C6B">
              <w:trPr>
                <w:trHeight w:val="255"/>
              </w:trPr>
              <w:tc>
                <w:tcPr>
                  <w:tcW w:w="98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Pr="004B4B26" w:rsidR="004B4B26" w:rsidP="004B4B26" w:rsidRDefault="004B4B26">
                  <w:pPr>
                    <w:jc w:val="right"/>
                    <w:rPr>
                      <w:rFonts w:ascii="Arial" w:hAnsi="Arial" w:cs="Arial"/>
                      <w:sz w:val="18"/>
                      <w:szCs w:val="18"/>
                      <w:lang w:val="hr-HR"/>
                    </w:rPr>
                  </w:pPr>
                </w:p>
              </w:tc>
              <w:tc>
                <w:tcPr>
                  <w:tcW w:w="399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Pr="004B4B26" w:rsidR="004B4B26" w:rsidP="004B4B26" w:rsidRDefault="004B4B26">
                  <w:pPr>
                    <w:rPr>
                      <w:sz w:val="20"/>
                      <w:lang w:val="hr-HR"/>
                    </w:rPr>
                  </w:pPr>
                </w:p>
              </w:tc>
              <w:tc>
                <w:tcPr>
                  <w:tcW w:w="125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Pr="004B4B26" w:rsidR="004B4B26" w:rsidP="004B4B26" w:rsidRDefault="004B4B26">
                  <w:pPr>
                    <w:rPr>
                      <w:sz w:val="20"/>
                      <w:lang w:val="hr-HR"/>
                    </w:rPr>
                  </w:pPr>
                </w:p>
              </w:tc>
              <w:tc>
                <w:tcPr>
                  <w:tcW w:w="14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Pr="004B4B26" w:rsidR="004B4B26" w:rsidP="004B4B26" w:rsidRDefault="004B4B26">
                  <w:pPr>
                    <w:rPr>
                      <w:sz w:val="20"/>
                      <w:lang w:val="hr-HR"/>
                    </w:rPr>
                  </w:pPr>
                </w:p>
              </w:tc>
            </w:tr>
            <w:tr w:rsidRPr="004B4B26" w:rsidR="004B4B26" w:rsidTr="00374C6B">
              <w:trPr>
                <w:trHeight w:val="225"/>
              </w:trPr>
              <w:tc>
                <w:tcPr>
                  <w:tcW w:w="98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Pr="004B4B26" w:rsidR="004B4B26" w:rsidP="004B4B26" w:rsidRDefault="004B4B26">
                  <w:pPr>
                    <w:rPr>
                      <w:sz w:val="20"/>
                      <w:lang w:val="hr-HR"/>
                    </w:rPr>
                  </w:pPr>
                </w:p>
              </w:tc>
              <w:tc>
                <w:tcPr>
                  <w:tcW w:w="399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Pr="004B4B26" w:rsidR="004B4B26" w:rsidP="004B4B26" w:rsidRDefault="004B4B26">
                  <w:pPr>
                    <w:rPr>
                      <w:sz w:val="20"/>
                      <w:lang w:val="hr-HR"/>
                    </w:rPr>
                  </w:pPr>
                </w:p>
              </w:tc>
              <w:tc>
                <w:tcPr>
                  <w:tcW w:w="125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Pr="004B4B26" w:rsidR="004B4B26" w:rsidP="004B4B26" w:rsidRDefault="004B4B26">
                  <w:pPr>
                    <w:rPr>
                      <w:sz w:val="20"/>
                      <w:lang w:val="hr-HR"/>
                    </w:rPr>
                  </w:pPr>
                </w:p>
              </w:tc>
              <w:tc>
                <w:tcPr>
                  <w:tcW w:w="14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Pr="004B4B26" w:rsidR="004B4B26" w:rsidP="004B4B26" w:rsidRDefault="004B4B26">
                  <w:pPr>
                    <w:rPr>
                      <w:sz w:val="20"/>
                      <w:lang w:val="hr-HR"/>
                    </w:rPr>
                  </w:pPr>
                </w:p>
              </w:tc>
            </w:tr>
            <w:tr w:rsidRPr="004B4B26" w:rsidR="004B4B26" w:rsidTr="00374C6B">
              <w:trPr>
                <w:trHeight w:val="255"/>
              </w:trPr>
              <w:tc>
                <w:tcPr>
                  <w:tcW w:w="98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Pr="004B4B26" w:rsidR="004B4B26" w:rsidP="004B4B26" w:rsidRDefault="004B4B26">
                  <w:pPr>
                    <w:rPr>
                      <w:sz w:val="20"/>
                      <w:lang w:val="hr-HR"/>
                    </w:rPr>
                  </w:pPr>
                </w:p>
              </w:tc>
              <w:tc>
                <w:tcPr>
                  <w:tcW w:w="399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Pr="004B4B26" w:rsidR="004B4B26" w:rsidP="004B4B26" w:rsidRDefault="004B4B26">
                  <w:pPr>
                    <w:rPr>
                      <w:sz w:val="20"/>
                      <w:lang w:val="hr-HR"/>
                    </w:rPr>
                  </w:pPr>
                </w:p>
              </w:tc>
              <w:tc>
                <w:tcPr>
                  <w:tcW w:w="125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Pr="004B4B26" w:rsidR="004B4B26" w:rsidP="004B4B26" w:rsidRDefault="004B4B26">
                  <w:pPr>
                    <w:rPr>
                      <w:sz w:val="20"/>
                      <w:lang w:val="hr-HR"/>
                    </w:rPr>
                  </w:pPr>
                </w:p>
              </w:tc>
              <w:tc>
                <w:tcPr>
                  <w:tcW w:w="14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Pr="004B4B26" w:rsidR="004B4B26" w:rsidP="004B4B26" w:rsidRDefault="004B4B26">
                  <w:pPr>
                    <w:rPr>
                      <w:sz w:val="20"/>
                      <w:lang w:val="hr-HR"/>
                    </w:rPr>
                  </w:pPr>
                </w:p>
              </w:tc>
            </w:tr>
            <w:tr w:rsidRPr="004B4B26" w:rsidR="004B4B26" w:rsidTr="00374C6B">
              <w:trPr>
                <w:trHeight w:val="255"/>
              </w:trPr>
              <w:tc>
                <w:tcPr>
                  <w:tcW w:w="98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Pr="004B4B26" w:rsidR="004B4B26" w:rsidP="004B4B26" w:rsidRDefault="004B4B26">
                  <w:pPr>
                    <w:rPr>
                      <w:sz w:val="20"/>
                      <w:lang w:val="hr-HR"/>
                    </w:rPr>
                  </w:pPr>
                </w:p>
              </w:tc>
              <w:tc>
                <w:tcPr>
                  <w:tcW w:w="399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Pr="004B4B26" w:rsidR="004B4B26" w:rsidP="004B4B26" w:rsidRDefault="004B4B26">
                  <w:pPr>
                    <w:rPr>
                      <w:sz w:val="20"/>
                      <w:lang w:val="hr-HR"/>
                    </w:rPr>
                  </w:pPr>
                </w:p>
              </w:tc>
              <w:tc>
                <w:tcPr>
                  <w:tcW w:w="125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Pr="004B4B26" w:rsidR="004B4B26" w:rsidP="004B4B26" w:rsidRDefault="004B4B26">
                  <w:pPr>
                    <w:rPr>
                      <w:sz w:val="20"/>
                      <w:lang w:val="hr-HR"/>
                    </w:rPr>
                  </w:pPr>
                </w:p>
              </w:tc>
              <w:tc>
                <w:tcPr>
                  <w:tcW w:w="14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Pr="004B4B26" w:rsidR="004B4B26" w:rsidP="004B4B26" w:rsidRDefault="004B4B26">
                  <w:pPr>
                    <w:rPr>
                      <w:sz w:val="20"/>
                      <w:lang w:val="hr-HR"/>
                    </w:rPr>
                  </w:pPr>
                </w:p>
              </w:tc>
            </w:tr>
            <w:tr w:rsidRPr="004B4B26" w:rsidR="004B4B26" w:rsidTr="00374C6B">
              <w:trPr>
                <w:trHeight w:val="255"/>
              </w:trPr>
              <w:tc>
                <w:tcPr>
                  <w:tcW w:w="98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Pr="004B4B26" w:rsidR="004B4B26" w:rsidP="004B4B26" w:rsidRDefault="004B4B26">
                  <w:pPr>
                    <w:rPr>
                      <w:sz w:val="20"/>
                      <w:lang w:val="hr-HR"/>
                    </w:rPr>
                  </w:pPr>
                </w:p>
              </w:tc>
              <w:tc>
                <w:tcPr>
                  <w:tcW w:w="399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Pr="004B4B26" w:rsidR="004B4B26" w:rsidP="004B4B26" w:rsidRDefault="004B4B26">
                  <w:pPr>
                    <w:rPr>
                      <w:sz w:val="20"/>
                      <w:lang w:val="hr-HR"/>
                    </w:rPr>
                  </w:pPr>
                </w:p>
              </w:tc>
              <w:tc>
                <w:tcPr>
                  <w:tcW w:w="125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Pr="004B4B26" w:rsidR="004B4B26" w:rsidP="004B4B26" w:rsidRDefault="004B4B26">
                  <w:pPr>
                    <w:rPr>
                      <w:sz w:val="20"/>
                      <w:lang w:val="hr-HR"/>
                    </w:rPr>
                  </w:pPr>
                </w:p>
              </w:tc>
              <w:tc>
                <w:tcPr>
                  <w:tcW w:w="14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Pr="004B4B26" w:rsidR="004B4B26" w:rsidP="004B4B26" w:rsidRDefault="004B4B26">
                  <w:pPr>
                    <w:rPr>
                      <w:sz w:val="20"/>
                      <w:lang w:val="hr-HR"/>
                    </w:rPr>
                  </w:pPr>
                </w:p>
              </w:tc>
            </w:tr>
            <w:tr w:rsidRPr="004B4B26" w:rsidR="004B4B26" w:rsidTr="00374C6B">
              <w:trPr>
                <w:trHeight w:val="255"/>
              </w:trPr>
              <w:tc>
                <w:tcPr>
                  <w:tcW w:w="98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Pr="004B4B26" w:rsidR="004B4B26" w:rsidP="004B4B26" w:rsidRDefault="004B4B26">
                  <w:pPr>
                    <w:rPr>
                      <w:sz w:val="20"/>
                      <w:lang w:val="hr-HR"/>
                    </w:rPr>
                  </w:pPr>
                </w:p>
              </w:tc>
              <w:tc>
                <w:tcPr>
                  <w:tcW w:w="399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Pr="004B4B26" w:rsidR="004B4B26" w:rsidP="004B4B26" w:rsidRDefault="004B4B26">
                  <w:pPr>
                    <w:rPr>
                      <w:sz w:val="20"/>
                      <w:lang w:val="hr-HR"/>
                    </w:rPr>
                  </w:pPr>
                </w:p>
              </w:tc>
              <w:tc>
                <w:tcPr>
                  <w:tcW w:w="125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Pr="004B4B26" w:rsidR="004B4B26" w:rsidP="004B4B26" w:rsidRDefault="004B4B26">
                  <w:pPr>
                    <w:rPr>
                      <w:sz w:val="20"/>
                      <w:lang w:val="hr-HR"/>
                    </w:rPr>
                  </w:pPr>
                </w:p>
              </w:tc>
              <w:tc>
                <w:tcPr>
                  <w:tcW w:w="14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Pr="004B4B26" w:rsidR="004B4B26" w:rsidP="004B4B26" w:rsidRDefault="004B4B26">
                  <w:pPr>
                    <w:rPr>
                      <w:sz w:val="20"/>
                      <w:lang w:val="hr-HR"/>
                    </w:rPr>
                  </w:pPr>
                </w:p>
              </w:tc>
            </w:tr>
            <w:tr w:rsidRPr="004B4B26" w:rsidR="004B4B26" w:rsidTr="00374C6B">
              <w:trPr>
                <w:trHeight w:val="255"/>
              </w:trPr>
              <w:tc>
                <w:tcPr>
                  <w:tcW w:w="98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Pr="004B4B26" w:rsidR="004B4B26" w:rsidP="004B4B26" w:rsidRDefault="004B4B26">
                  <w:pPr>
                    <w:rPr>
                      <w:sz w:val="20"/>
                      <w:lang w:val="hr-HR"/>
                    </w:rPr>
                  </w:pPr>
                </w:p>
              </w:tc>
              <w:tc>
                <w:tcPr>
                  <w:tcW w:w="399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Pr="004B4B26" w:rsidR="004B4B26" w:rsidP="004B4B26" w:rsidRDefault="004B4B26">
                  <w:pPr>
                    <w:rPr>
                      <w:sz w:val="20"/>
                      <w:lang w:val="hr-HR"/>
                    </w:rPr>
                  </w:pPr>
                </w:p>
              </w:tc>
              <w:tc>
                <w:tcPr>
                  <w:tcW w:w="125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Pr="004B4B26" w:rsidR="004B4B26" w:rsidP="004B4B26" w:rsidRDefault="004B4B26">
                  <w:pPr>
                    <w:rPr>
                      <w:sz w:val="20"/>
                      <w:lang w:val="hr-HR"/>
                    </w:rPr>
                  </w:pPr>
                </w:p>
              </w:tc>
              <w:tc>
                <w:tcPr>
                  <w:tcW w:w="14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Pr="004B4B26" w:rsidR="004B4B26" w:rsidP="004B4B26" w:rsidRDefault="004B4B26">
                  <w:pPr>
                    <w:rPr>
                      <w:sz w:val="20"/>
                      <w:lang w:val="hr-HR"/>
                    </w:rPr>
                  </w:pPr>
                </w:p>
              </w:tc>
            </w:tr>
            <w:tr w:rsidRPr="004B4B26" w:rsidR="004B4B26" w:rsidTr="00374C6B">
              <w:trPr>
                <w:trHeight w:val="255"/>
              </w:trPr>
              <w:tc>
                <w:tcPr>
                  <w:tcW w:w="98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Pr="004B4B26" w:rsidR="004B4B26" w:rsidP="004B4B26" w:rsidRDefault="004B4B26">
                  <w:pPr>
                    <w:rPr>
                      <w:sz w:val="20"/>
                      <w:lang w:val="hr-HR"/>
                    </w:rPr>
                  </w:pPr>
                </w:p>
              </w:tc>
              <w:tc>
                <w:tcPr>
                  <w:tcW w:w="399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Pr="004B4B26" w:rsidR="004B4B26" w:rsidP="004B4B26" w:rsidRDefault="004B4B26">
                  <w:pPr>
                    <w:rPr>
                      <w:sz w:val="20"/>
                      <w:lang w:val="hr-HR"/>
                    </w:rPr>
                  </w:pPr>
                </w:p>
              </w:tc>
              <w:tc>
                <w:tcPr>
                  <w:tcW w:w="125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Pr="004B4B26" w:rsidR="004B4B26" w:rsidP="004B4B26" w:rsidRDefault="004B4B26">
                  <w:pPr>
                    <w:rPr>
                      <w:sz w:val="20"/>
                      <w:lang w:val="hr-HR"/>
                    </w:rPr>
                  </w:pPr>
                </w:p>
              </w:tc>
              <w:tc>
                <w:tcPr>
                  <w:tcW w:w="14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Pr="004B4B26" w:rsidR="004B4B26" w:rsidP="004B4B26" w:rsidRDefault="004B4B26">
                  <w:pPr>
                    <w:rPr>
                      <w:sz w:val="20"/>
                      <w:lang w:val="hr-HR"/>
                    </w:rPr>
                  </w:pPr>
                </w:p>
              </w:tc>
            </w:tr>
            <w:tr w:rsidRPr="004B4B26" w:rsidR="004B4B26" w:rsidTr="00374C6B">
              <w:trPr>
                <w:trHeight w:val="255"/>
              </w:trPr>
              <w:tc>
                <w:tcPr>
                  <w:tcW w:w="98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2F0141" w:rsidP="00D81B06" w:rsidRDefault="002F0141">
                  <w:pPr>
                    <w:shd w:val="clear" w:color="auto" w:fill="FFFFFF"/>
                    <w:spacing w:before="374" w:line="293" w:lineRule="exact"/>
                    <w:ind w:right="264"/>
                    <w:jc w:val="both"/>
                    <w:rPr>
                      <w:rFonts w:ascii="Bookman Old Style" w:hAnsi="Bookman Old Style"/>
                      <w:szCs w:val="28"/>
                      <w:lang w:val="pl-PL"/>
                    </w:rPr>
                  </w:pPr>
                  <w:r w:rsidRPr="00483C85">
                    <w:rPr>
                      <w:rFonts w:ascii="Bookman Old Style" w:hAnsi="Bookman Old Style"/>
                      <w:b/>
                      <w:szCs w:val="28"/>
                      <w:lang w:val="pl-PL"/>
                    </w:rPr>
                    <w:t xml:space="preserve">Aktivu </w:t>
                  </w:r>
                  <w:r>
                    <w:rPr>
                      <w:rFonts w:ascii="Bookman Old Style" w:hAnsi="Bookman Old Style"/>
                      <w:b/>
                      <w:szCs w:val="28"/>
                      <w:lang w:val="pl-PL"/>
                    </w:rPr>
                    <w:t>na dan 31.12.</w:t>
                  </w:r>
                  <w:r w:rsidRPr="00483C85">
                    <w:rPr>
                      <w:rFonts w:ascii="Bookman Old Style" w:hAnsi="Bookman Old Style"/>
                      <w:b/>
                      <w:szCs w:val="28"/>
                      <w:lang w:val="pl-PL"/>
                    </w:rPr>
                    <w:t>201</w:t>
                  </w:r>
                  <w:r>
                    <w:rPr>
                      <w:rFonts w:ascii="Bookman Old Style" w:hAnsi="Bookman Old Style"/>
                      <w:b/>
                      <w:szCs w:val="28"/>
                      <w:lang w:val="pl-PL"/>
                    </w:rPr>
                    <w:t>7</w:t>
                  </w:r>
                  <w:r w:rsidRPr="00483C85">
                    <w:rPr>
                      <w:rFonts w:ascii="Bookman Old Style" w:hAnsi="Bookman Old Style"/>
                      <w:b/>
                      <w:szCs w:val="28"/>
                      <w:lang w:val="pl-PL"/>
                    </w:rPr>
                    <w:t>. godini</w:t>
                  </w:r>
                  <w:r w:rsidRPr="00483C85">
                    <w:rPr>
                      <w:rFonts w:ascii="Bookman Old Style" w:hAnsi="Bookman Old Style"/>
                      <w:szCs w:val="28"/>
                      <w:lang w:val="pl-PL"/>
                    </w:rPr>
                    <w:t xml:space="preserve">  u visini od </w:t>
                  </w:r>
                  <w:r>
                    <w:rPr>
                      <w:rFonts w:ascii="Bookman Old Style" w:hAnsi="Bookman Old Style"/>
                      <w:szCs w:val="28"/>
                      <w:lang w:val="pl-PL"/>
                    </w:rPr>
                    <w:t>1.710.678</w:t>
                  </w:r>
                  <w:r w:rsidRPr="00483C85">
                    <w:rPr>
                      <w:rFonts w:ascii="Bookman Old Style" w:hAnsi="Bookman Old Style"/>
                      <w:szCs w:val="28"/>
                      <w:lang w:val="pl-PL"/>
                    </w:rPr>
                    <w:t xml:space="preserve"> kuna čini : dugotrajna imovina </w:t>
                  </w:r>
                  <w:r>
                    <w:rPr>
                      <w:rFonts w:ascii="Bookman Old Style" w:hAnsi="Bookman Old Style"/>
                      <w:szCs w:val="28"/>
                      <w:lang w:val="pl-PL"/>
                    </w:rPr>
                    <w:t>1.335.485</w:t>
                  </w:r>
                  <w:r w:rsidRPr="00483C85">
                    <w:rPr>
                      <w:rFonts w:ascii="Bookman Old Style" w:hAnsi="Bookman Old Style"/>
                      <w:szCs w:val="28"/>
                      <w:lang w:val="pl-PL"/>
                    </w:rPr>
                    <w:t xml:space="preserve"> kuna</w:t>
                  </w:r>
                  <w:r>
                    <w:rPr>
                      <w:rFonts w:ascii="Bookman Old Style" w:hAnsi="Bookman Old Style"/>
                      <w:szCs w:val="28"/>
                      <w:lang w:val="pl-PL"/>
                    </w:rPr>
                    <w:t xml:space="preserve"> (koncesije 1.335.485 kuna ulaganja u tuđu imovinu na lokaciji Zagreb, Preradovićeva 21-23 i materijalna imovina 50.361 kuna</w:t>
                  </w:r>
                  <w:r w:rsidRPr="00483C85">
                    <w:rPr>
                      <w:rFonts w:ascii="Bookman Old Style" w:hAnsi="Bookman Old Style"/>
                      <w:szCs w:val="28"/>
                      <w:lang w:val="pl-PL"/>
                    </w:rPr>
                    <w:t xml:space="preserve">, kratkotrajna imovina u iznosu od </w:t>
                  </w:r>
                  <w:r>
                    <w:rPr>
                      <w:rFonts w:ascii="Bookman Old Style" w:hAnsi="Bookman Old Style"/>
                      <w:szCs w:val="28"/>
                      <w:lang w:val="pl-PL"/>
                    </w:rPr>
                    <w:t>324.832</w:t>
                  </w:r>
                  <w:r w:rsidRPr="00483C85">
                    <w:rPr>
                      <w:rFonts w:ascii="Bookman Old Style" w:hAnsi="Bookman Old Style"/>
                      <w:szCs w:val="28"/>
                      <w:lang w:val="pl-PL"/>
                    </w:rPr>
                    <w:t xml:space="preserve"> kuna</w:t>
                  </w:r>
                  <w:r>
                    <w:rPr>
                      <w:rFonts w:ascii="Bookman Old Style" w:hAnsi="Bookman Old Style"/>
                      <w:szCs w:val="28"/>
                      <w:lang w:val="pl-PL"/>
                    </w:rPr>
                    <w:t xml:space="preserve"> (potraživanja od kupaca i ostala potraživanja </w:t>
                  </w:r>
                  <w:r w:rsidR="00162E49">
                    <w:rPr>
                      <w:rFonts w:ascii="Bookman Old Style" w:hAnsi="Bookman Old Style"/>
                      <w:szCs w:val="28"/>
                      <w:lang w:val="pl-PL"/>
                    </w:rPr>
                    <w:t>)</w:t>
                  </w:r>
                  <w:r w:rsidR="00D81B06">
                    <w:rPr>
                      <w:rFonts w:ascii="Bookman Old Style" w:hAnsi="Bookman Old Style"/>
                      <w:szCs w:val="28"/>
                      <w:lang w:val="pl-PL"/>
                    </w:rPr>
                    <w:t>.</w:t>
                  </w:r>
                </w:p>
                <w:p w:rsidRPr="00483C85" w:rsidR="00D81B06" w:rsidP="00D81B06" w:rsidRDefault="00D81B06">
                  <w:pPr>
                    <w:shd w:val="clear" w:color="auto" w:fill="FFFFFF"/>
                    <w:spacing w:before="374" w:line="293" w:lineRule="exact"/>
                    <w:ind w:right="264"/>
                    <w:jc w:val="both"/>
                    <w:rPr>
                      <w:rFonts w:ascii="Bookman Old Style" w:hAnsi="Bookman Old Style"/>
                      <w:szCs w:val="28"/>
                      <w:lang w:val="pl-PL"/>
                    </w:rPr>
                  </w:pPr>
                  <w:r w:rsidRPr="00483C85">
                    <w:rPr>
                      <w:rFonts w:ascii="Bookman Old Style" w:hAnsi="Bookman Old Style"/>
                      <w:b/>
                      <w:szCs w:val="28"/>
                      <w:lang w:val="pl-PL"/>
                    </w:rPr>
                    <w:t xml:space="preserve">Pasivu </w:t>
                  </w:r>
                  <w:r>
                    <w:rPr>
                      <w:rFonts w:ascii="Bookman Old Style" w:hAnsi="Bookman Old Style"/>
                      <w:b/>
                      <w:szCs w:val="28"/>
                      <w:lang w:val="pl-PL"/>
                    </w:rPr>
                    <w:t>na dan 31.12.2017</w:t>
                  </w:r>
                  <w:r w:rsidRPr="00483C85">
                    <w:rPr>
                      <w:rFonts w:ascii="Bookman Old Style" w:hAnsi="Bookman Old Style"/>
                      <w:b/>
                      <w:szCs w:val="28"/>
                      <w:lang w:val="pl-PL"/>
                    </w:rPr>
                    <w:t>. godini</w:t>
                  </w:r>
                  <w:r w:rsidRPr="00483C85">
                    <w:rPr>
                      <w:rFonts w:ascii="Bookman Old Style" w:hAnsi="Bookman Old Style"/>
                      <w:szCs w:val="28"/>
                      <w:lang w:val="pl-PL"/>
                    </w:rPr>
                    <w:t xml:space="preserve"> u visini od </w:t>
                  </w:r>
                  <w:r>
                    <w:rPr>
                      <w:rFonts w:ascii="Bookman Old Style" w:hAnsi="Bookman Old Style"/>
                      <w:szCs w:val="28"/>
                      <w:lang w:val="pl-PL"/>
                    </w:rPr>
                    <w:t>1.710.678</w:t>
                  </w:r>
                  <w:r w:rsidRPr="00483C85">
                    <w:rPr>
                      <w:rFonts w:ascii="Bookman Old Style" w:hAnsi="Bookman Old Style"/>
                      <w:szCs w:val="28"/>
                      <w:lang w:val="pl-PL"/>
                    </w:rPr>
                    <w:t xml:space="preserve"> kuna čini: </w:t>
                  </w:r>
                  <w:r>
                    <w:rPr>
                      <w:rFonts w:ascii="Bookman Old Style" w:hAnsi="Bookman Old Style"/>
                      <w:szCs w:val="28"/>
                      <w:lang w:val="pl-PL"/>
                    </w:rPr>
                    <w:t xml:space="preserve">gubitak na </w:t>
                  </w:r>
                  <w:r w:rsidRPr="00483C85">
                    <w:rPr>
                      <w:rFonts w:ascii="Bookman Old Style" w:hAnsi="Bookman Old Style"/>
                      <w:szCs w:val="28"/>
                      <w:lang w:val="pl-PL"/>
                    </w:rPr>
                    <w:t>kapital</w:t>
                  </w:r>
                  <w:r>
                    <w:rPr>
                      <w:rFonts w:ascii="Bookman Old Style" w:hAnsi="Bookman Old Style"/>
                      <w:szCs w:val="28"/>
                      <w:lang w:val="pl-PL"/>
                    </w:rPr>
                    <w:t>u</w:t>
                  </w:r>
                  <w:r w:rsidRPr="00483C85">
                    <w:rPr>
                      <w:rFonts w:ascii="Bookman Old Style" w:hAnsi="Bookman Old Style"/>
                      <w:szCs w:val="28"/>
                      <w:lang w:val="pl-PL"/>
                    </w:rPr>
                    <w:t xml:space="preserve"> i rezerve u visini od </w:t>
                  </w:r>
                  <w:r>
                    <w:rPr>
                      <w:rFonts w:ascii="Bookman Old Style" w:hAnsi="Bookman Old Style"/>
                      <w:szCs w:val="28"/>
                      <w:lang w:val="pl-PL"/>
                    </w:rPr>
                    <w:t>29.730.408</w:t>
                  </w:r>
                  <w:r w:rsidRPr="00483C85">
                    <w:rPr>
                      <w:rFonts w:ascii="Bookman Old Style" w:hAnsi="Bookman Old Style"/>
                      <w:szCs w:val="28"/>
                      <w:lang w:val="pl-PL"/>
                    </w:rPr>
                    <w:t xml:space="preserve"> kuna (upisani temeljni kapital </w:t>
                  </w:r>
                  <w:r>
                    <w:rPr>
                      <w:rFonts w:ascii="Bookman Old Style" w:hAnsi="Bookman Old Style"/>
                      <w:szCs w:val="28"/>
                      <w:lang w:val="pl-PL"/>
                    </w:rPr>
                    <w:t>40</w:t>
                  </w:r>
                  <w:r w:rsidRPr="00483C85">
                    <w:rPr>
                      <w:rFonts w:ascii="Bookman Old Style" w:hAnsi="Bookman Old Style"/>
                      <w:szCs w:val="28"/>
                      <w:lang w:val="pl-PL"/>
                    </w:rPr>
                    <w:t>.000 kuna</w:t>
                  </w:r>
                  <w:r>
                    <w:rPr>
                      <w:rFonts w:ascii="Bookman Old Style" w:hAnsi="Bookman Old Style"/>
                      <w:szCs w:val="28"/>
                      <w:lang w:val="pl-PL"/>
                    </w:rPr>
                    <w:t xml:space="preserve">,  rezerve iz dobiti 34.108 kuna </w:t>
                  </w:r>
                  <w:r w:rsidRPr="00483C85">
                    <w:rPr>
                      <w:rFonts w:ascii="Bookman Old Style" w:hAnsi="Bookman Old Style"/>
                      <w:szCs w:val="28"/>
                      <w:lang w:val="pl-PL"/>
                    </w:rPr>
                    <w:t xml:space="preserve">i gubitak tekuće godine </w:t>
                  </w:r>
                  <w:r>
                    <w:rPr>
                      <w:rFonts w:ascii="Bookman Old Style" w:hAnsi="Bookman Old Style"/>
                      <w:szCs w:val="28"/>
                      <w:lang w:val="pl-PL"/>
                    </w:rPr>
                    <w:t xml:space="preserve"> u stečaju 128.081</w:t>
                  </w:r>
                  <w:r w:rsidRPr="00483C85">
                    <w:rPr>
                      <w:rFonts w:ascii="Bookman Old Style" w:hAnsi="Bookman Old Style"/>
                      <w:szCs w:val="28"/>
                      <w:lang w:val="pl-PL"/>
                    </w:rPr>
                    <w:t xml:space="preserve"> kuna), kratkoročne obveze </w:t>
                  </w:r>
                  <w:r>
                    <w:rPr>
                      <w:rFonts w:ascii="Bookman Old Style" w:hAnsi="Bookman Old Style"/>
                      <w:szCs w:val="28"/>
                      <w:lang w:val="pl-PL"/>
                    </w:rPr>
                    <w:t>31.441.086</w:t>
                  </w:r>
                  <w:r w:rsidRPr="00483C85">
                    <w:rPr>
                      <w:rFonts w:ascii="Bookman Old Style" w:hAnsi="Bookman Old Style"/>
                      <w:szCs w:val="28"/>
                      <w:lang w:val="pl-PL"/>
                    </w:rPr>
                    <w:t xml:space="preserve"> kuna</w:t>
                  </w:r>
                  <w:r>
                    <w:rPr>
                      <w:rFonts w:ascii="Bookman Old Style" w:hAnsi="Bookman Old Style"/>
                      <w:szCs w:val="28"/>
                      <w:lang w:val="pl-PL"/>
                    </w:rPr>
                    <w:t>.</w:t>
                  </w:r>
                  <w:r w:rsidRPr="00483C85">
                    <w:rPr>
                      <w:rFonts w:ascii="Bookman Old Style" w:hAnsi="Bookman Old Style"/>
                      <w:szCs w:val="28"/>
                      <w:lang w:val="pl-PL"/>
                    </w:rPr>
                    <w:t xml:space="preserve"> </w:t>
                  </w:r>
                </w:p>
                <w:p w:rsidRPr="00483C85" w:rsidR="002F0141" w:rsidP="002F0141" w:rsidRDefault="002F0141">
                  <w:pPr>
                    <w:shd w:val="clear" w:color="auto" w:fill="FFFFFF"/>
                    <w:spacing w:before="374" w:line="293" w:lineRule="exact"/>
                    <w:ind w:right="264"/>
                    <w:jc w:val="both"/>
                    <w:rPr>
                      <w:rFonts w:ascii="Bookman Old Style" w:hAnsi="Bookman Old Style"/>
                      <w:szCs w:val="28"/>
                      <w:lang w:val="pl-PL"/>
                    </w:rPr>
                  </w:pPr>
                  <w:r w:rsidRPr="00483C85">
                    <w:rPr>
                      <w:rFonts w:ascii="Bookman Old Style" w:hAnsi="Bookman Old Style"/>
                      <w:b/>
                      <w:szCs w:val="28"/>
                      <w:lang w:val="pl-PL"/>
                    </w:rPr>
                    <w:t xml:space="preserve">Aktivu </w:t>
                  </w:r>
                  <w:r>
                    <w:rPr>
                      <w:rFonts w:ascii="Bookman Old Style" w:hAnsi="Bookman Old Style"/>
                      <w:b/>
                      <w:szCs w:val="28"/>
                      <w:lang w:val="pl-PL"/>
                    </w:rPr>
                    <w:t xml:space="preserve">na dan </w:t>
                  </w:r>
                  <w:r w:rsidR="004B024F">
                    <w:rPr>
                      <w:rFonts w:ascii="Bookman Old Style" w:hAnsi="Bookman Old Style"/>
                      <w:b/>
                      <w:szCs w:val="28"/>
                      <w:lang w:val="pl-PL"/>
                    </w:rPr>
                    <w:t>22.08.2018</w:t>
                  </w:r>
                  <w:r w:rsidRPr="00483C85">
                    <w:rPr>
                      <w:rFonts w:ascii="Bookman Old Style" w:hAnsi="Bookman Old Style"/>
                      <w:b/>
                      <w:szCs w:val="28"/>
                      <w:lang w:val="pl-PL"/>
                    </w:rPr>
                    <w:t>. godini</w:t>
                  </w:r>
                  <w:r w:rsidRPr="00483C85">
                    <w:rPr>
                      <w:rFonts w:ascii="Bookman Old Style" w:hAnsi="Bookman Old Style"/>
                      <w:szCs w:val="28"/>
                      <w:lang w:val="pl-PL"/>
                    </w:rPr>
                    <w:t xml:space="preserve">  u visini od </w:t>
                  </w:r>
                  <w:r>
                    <w:rPr>
                      <w:rFonts w:ascii="Bookman Old Style" w:hAnsi="Bookman Old Style"/>
                      <w:szCs w:val="28"/>
                      <w:lang w:val="pl-PL"/>
                    </w:rPr>
                    <w:t>1.710.67</w:t>
                  </w:r>
                  <w:r w:rsidR="004B024F">
                    <w:rPr>
                      <w:rFonts w:ascii="Bookman Old Style" w:hAnsi="Bookman Old Style"/>
                      <w:szCs w:val="28"/>
                      <w:lang w:val="pl-PL"/>
                    </w:rPr>
                    <w:t>7</w:t>
                  </w:r>
                  <w:r w:rsidRPr="00483C85">
                    <w:rPr>
                      <w:rFonts w:ascii="Bookman Old Style" w:hAnsi="Bookman Old Style"/>
                      <w:szCs w:val="28"/>
                      <w:lang w:val="pl-PL"/>
                    </w:rPr>
                    <w:t xml:space="preserve"> kuna čini : dugotrajna imovina </w:t>
                  </w:r>
                  <w:r>
                    <w:rPr>
                      <w:rFonts w:ascii="Bookman Old Style" w:hAnsi="Bookman Old Style"/>
                      <w:szCs w:val="28"/>
                      <w:lang w:val="pl-PL"/>
                    </w:rPr>
                    <w:t>1.335.485</w:t>
                  </w:r>
                  <w:r w:rsidRPr="00483C85">
                    <w:rPr>
                      <w:rFonts w:ascii="Bookman Old Style" w:hAnsi="Bookman Old Style"/>
                      <w:szCs w:val="28"/>
                      <w:lang w:val="pl-PL"/>
                    </w:rPr>
                    <w:t xml:space="preserve"> kuna</w:t>
                  </w:r>
                  <w:r>
                    <w:rPr>
                      <w:rFonts w:ascii="Bookman Old Style" w:hAnsi="Bookman Old Style"/>
                      <w:szCs w:val="28"/>
                      <w:lang w:val="pl-PL"/>
                    </w:rPr>
                    <w:t xml:space="preserve"> (koncesije 1.335.485 kuna ulaganja u tuđu imovinu na lokaciji Zagreb, Preradovićeva 21-23 i materijalna imovina 50.361 kuna</w:t>
                  </w:r>
                  <w:r w:rsidRPr="00483C85">
                    <w:rPr>
                      <w:rFonts w:ascii="Bookman Old Style" w:hAnsi="Bookman Old Style"/>
                      <w:szCs w:val="28"/>
                      <w:lang w:val="pl-PL"/>
                    </w:rPr>
                    <w:t xml:space="preserve">, kratkotrajna imovina u iznosu od </w:t>
                  </w:r>
                  <w:r>
                    <w:rPr>
                      <w:rFonts w:ascii="Bookman Old Style" w:hAnsi="Bookman Old Style"/>
                      <w:szCs w:val="28"/>
                      <w:lang w:val="pl-PL"/>
                    </w:rPr>
                    <w:t>324.83</w:t>
                  </w:r>
                  <w:r w:rsidR="004B024F">
                    <w:rPr>
                      <w:rFonts w:ascii="Bookman Old Style" w:hAnsi="Bookman Old Style"/>
                      <w:szCs w:val="28"/>
                      <w:lang w:val="pl-PL"/>
                    </w:rPr>
                    <w:t>1</w:t>
                  </w:r>
                  <w:r w:rsidRPr="00483C85">
                    <w:rPr>
                      <w:rFonts w:ascii="Bookman Old Style" w:hAnsi="Bookman Old Style"/>
                      <w:szCs w:val="28"/>
                      <w:lang w:val="pl-PL"/>
                    </w:rPr>
                    <w:t xml:space="preserve"> kuna</w:t>
                  </w:r>
                  <w:r>
                    <w:rPr>
                      <w:rFonts w:ascii="Bookman Old Style" w:hAnsi="Bookman Old Style"/>
                      <w:szCs w:val="28"/>
                      <w:lang w:val="pl-PL"/>
                    </w:rPr>
                    <w:t xml:space="preserve"> (potraživanja od kupaca i ostala potraživanja 157.70</w:t>
                  </w:r>
                  <w:r w:rsidR="00D81B06">
                    <w:rPr>
                      <w:rFonts w:ascii="Bookman Old Style" w:hAnsi="Bookman Old Style"/>
                      <w:szCs w:val="28"/>
                      <w:lang w:val="pl-PL"/>
                    </w:rPr>
                    <w:t>7</w:t>
                  </w:r>
                  <w:r>
                    <w:rPr>
                      <w:rFonts w:ascii="Bookman Old Style" w:hAnsi="Bookman Old Style"/>
                      <w:szCs w:val="28"/>
                      <w:lang w:val="pl-PL"/>
                    </w:rPr>
                    <w:t xml:space="preserve"> kuna i financijska imovina dani zajmovi 167.124 kuna)</w:t>
                  </w:r>
                  <w:r w:rsidRPr="00483C85">
                    <w:rPr>
                      <w:rFonts w:ascii="Bookman Old Style" w:hAnsi="Bookman Old Style"/>
                      <w:szCs w:val="28"/>
                      <w:lang w:val="pl-PL"/>
                    </w:rPr>
                    <w:t>.</w:t>
                  </w:r>
                </w:p>
                <w:p w:rsidRPr="00483C85" w:rsidR="007C7092" w:rsidP="007C7092" w:rsidRDefault="007C7092">
                  <w:pPr>
                    <w:shd w:val="clear" w:color="auto" w:fill="FFFFFF"/>
                    <w:spacing w:before="374" w:line="293" w:lineRule="exact"/>
                    <w:ind w:right="264"/>
                    <w:jc w:val="both"/>
                    <w:rPr>
                      <w:rFonts w:ascii="Bookman Old Style" w:hAnsi="Bookman Old Style"/>
                      <w:szCs w:val="28"/>
                      <w:lang w:val="pl-PL"/>
                    </w:rPr>
                  </w:pPr>
                  <w:r w:rsidRPr="00483C85">
                    <w:rPr>
                      <w:rFonts w:ascii="Bookman Old Style" w:hAnsi="Bookman Old Style"/>
                      <w:b/>
                      <w:szCs w:val="28"/>
                      <w:lang w:val="pl-PL"/>
                    </w:rPr>
                    <w:t xml:space="preserve">Pasivu </w:t>
                  </w:r>
                  <w:r>
                    <w:rPr>
                      <w:rFonts w:ascii="Bookman Old Style" w:hAnsi="Bookman Old Style"/>
                      <w:b/>
                      <w:szCs w:val="28"/>
                      <w:lang w:val="pl-PL"/>
                    </w:rPr>
                    <w:t>na dan 22.08.2018</w:t>
                  </w:r>
                  <w:r w:rsidRPr="00483C85">
                    <w:rPr>
                      <w:rFonts w:ascii="Bookman Old Style" w:hAnsi="Bookman Old Style"/>
                      <w:b/>
                      <w:szCs w:val="28"/>
                      <w:lang w:val="pl-PL"/>
                    </w:rPr>
                    <w:t>. godini</w:t>
                  </w:r>
                  <w:r w:rsidRPr="00483C85">
                    <w:rPr>
                      <w:rFonts w:ascii="Bookman Old Style" w:hAnsi="Bookman Old Style"/>
                      <w:szCs w:val="28"/>
                      <w:lang w:val="pl-PL"/>
                    </w:rPr>
                    <w:t xml:space="preserve"> u visini od </w:t>
                  </w:r>
                  <w:r>
                    <w:rPr>
                      <w:rFonts w:ascii="Bookman Old Style" w:hAnsi="Bookman Old Style"/>
                      <w:szCs w:val="28"/>
                      <w:lang w:val="pl-PL"/>
                    </w:rPr>
                    <w:t>1.710.677</w:t>
                  </w:r>
                  <w:r w:rsidRPr="00483C85">
                    <w:rPr>
                      <w:rFonts w:ascii="Bookman Old Style" w:hAnsi="Bookman Old Style"/>
                      <w:szCs w:val="28"/>
                      <w:lang w:val="pl-PL"/>
                    </w:rPr>
                    <w:t xml:space="preserve"> kuna čini: </w:t>
                  </w:r>
                  <w:r>
                    <w:rPr>
                      <w:rFonts w:ascii="Bookman Old Style" w:hAnsi="Bookman Old Style"/>
                      <w:szCs w:val="28"/>
                      <w:lang w:val="pl-PL"/>
                    </w:rPr>
                    <w:t xml:space="preserve">gubitak na </w:t>
                  </w:r>
                  <w:r w:rsidRPr="00483C85">
                    <w:rPr>
                      <w:rFonts w:ascii="Bookman Old Style" w:hAnsi="Bookman Old Style"/>
                      <w:szCs w:val="28"/>
                      <w:lang w:val="pl-PL"/>
                    </w:rPr>
                    <w:t>kapital</w:t>
                  </w:r>
                  <w:r>
                    <w:rPr>
                      <w:rFonts w:ascii="Bookman Old Style" w:hAnsi="Bookman Old Style"/>
                      <w:szCs w:val="28"/>
                      <w:lang w:val="pl-PL"/>
                    </w:rPr>
                    <w:t>u</w:t>
                  </w:r>
                  <w:r w:rsidRPr="00483C85">
                    <w:rPr>
                      <w:rFonts w:ascii="Bookman Old Style" w:hAnsi="Bookman Old Style"/>
                      <w:szCs w:val="28"/>
                      <w:lang w:val="pl-PL"/>
                    </w:rPr>
                    <w:t xml:space="preserve"> i rezerve u visini od </w:t>
                  </w:r>
                  <w:r>
                    <w:rPr>
                      <w:rFonts w:ascii="Bookman Old Style" w:hAnsi="Bookman Old Style"/>
                      <w:szCs w:val="28"/>
                      <w:lang w:val="pl-PL"/>
                    </w:rPr>
                    <w:t>29.768.335</w:t>
                  </w:r>
                  <w:r w:rsidRPr="00483C85">
                    <w:rPr>
                      <w:rFonts w:ascii="Bookman Old Style" w:hAnsi="Bookman Old Style"/>
                      <w:szCs w:val="28"/>
                      <w:lang w:val="pl-PL"/>
                    </w:rPr>
                    <w:t xml:space="preserve"> kuna (upisani temeljni kapital </w:t>
                  </w:r>
                  <w:r>
                    <w:rPr>
                      <w:rFonts w:ascii="Bookman Old Style" w:hAnsi="Bookman Old Style"/>
                      <w:szCs w:val="28"/>
                      <w:lang w:val="pl-PL"/>
                    </w:rPr>
                    <w:t>40</w:t>
                  </w:r>
                  <w:r w:rsidRPr="00483C85">
                    <w:rPr>
                      <w:rFonts w:ascii="Bookman Old Style" w:hAnsi="Bookman Old Style"/>
                      <w:szCs w:val="28"/>
                      <w:lang w:val="pl-PL"/>
                    </w:rPr>
                    <w:t>.000 kuna</w:t>
                  </w:r>
                  <w:r>
                    <w:rPr>
                      <w:rFonts w:ascii="Bookman Old Style" w:hAnsi="Bookman Old Style"/>
                      <w:szCs w:val="28"/>
                      <w:lang w:val="pl-PL"/>
                    </w:rPr>
                    <w:t xml:space="preserve">,  rezerve iz dobiti 34.108 kuna </w:t>
                  </w:r>
                  <w:r w:rsidRPr="00483C85">
                    <w:rPr>
                      <w:rFonts w:ascii="Bookman Old Style" w:hAnsi="Bookman Old Style"/>
                      <w:szCs w:val="28"/>
                      <w:lang w:val="pl-PL"/>
                    </w:rPr>
                    <w:t xml:space="preserve">i gubitak tekuće godine </w:t>
                  </w:r>
                  <w:r>
                    <w:rPr>
                      <w:rFonts w:ascii="Bookman Old Style" w:hAnsi="Bookman Old Style"/>
                      <w:szCs w:val="28"/>
                      <w:lang w:val="pl-PL"/>
                    </w:rPr>
                    <w:t xml:space="preserve"> u stečaju 128.081</w:t>
                  </w:r>
                  <w:r w:rsidRPr="00483C85">
                    <w:rPr>
                      <w:rFonts w:ascii="Bookman Old Style" w:hAnsi="Bookman Old Style"/>
                      <w:szCs w:val="28"/>
                      <w:lang w:val="pl-PL"/>
                    </w:rPr>
                    <w:t xml:space="preserve"> kuna), kratkoročne obveze </w:t>
                  </w:r>
                  <w:r>
                    <w:rPr>
                      <w:rFonts w:ascii="Bookman Old Style" w:hAnsi="Bookman Old Style"/>
                      <w:szCs w:val="28"/>
                      <w:lang w:val="pl-PL"/>
                    </w:rPr>
                    <w:t>31.479.012</w:t>
                  </w:r>
                  <w:r w:rsidRPr="00483C85">
                    <w:rPr>
                      <w:rFonts w:ascii="Bookman Old Style" w:hAnsi="Bookman Old Style"/>
                      <w:szCs w:val="28"/>
                      <w:lang w:val="pl-PL"/>
                    </w:rPr>
                    <w:t xml:space="preserve"> kuna</w:t>
                  </w:r>
                  <w:r>
                    <w:rPr>
                      <w:rFonts w:ascii="Bookman Old Style" w:hAnsi="Bookman Old Style"/>
                      <w:szCs w:val="28"/>
                      <w:lang w:val="pl-PL"/>
                    </w:rPr>
                    <w:t>.</w:t>
                  </w:r>
                  <w:r w:rsidRPr="00483C85">
                    <w:rPr>
                      <w:rFonts w:ascii="Bookman Old Style" w:hAnsi="Bookman Old Style"/>
                      <w:szCs w:val="28"/>
                      <w:lang w:val="pl-PL"/>
                    </w:rPr>
                    <w:t xml:space="preserve"> </w:t>
                  </w:r>
                </w:p>
                <w:tbl>
                  <w:tblPr>
                    <w:tblW w:w="9613" w:type="dxa"/>
                    <w:tblLook w:firstRow="1" w:lastRow="0" w:firstColumn="1" w:lastColumn="0" w:noHBand="0" w:noVBand="1" w:val="04A0"/>
                  </w:tblPr>
                  <w:tblGrid>
                    <w:gridCol w:w="9613"/>
                  </w:tblGrid>
                  <w:tr w:rsidRPr="00C73FBA" w:rsidR="002F0141" w:rsidTr="00374C6B">
                    <w:trPr>
                      <w:trHeight w:val="315"/>
                    </w:trPr>
                    <w:tc>
                      <w:tcPr>
                        <w:tcW w:w="961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Pr="00C73FBA" w:rsidR="002F0141" w:rsidP="002F0141" w:rsidRDefault="002F0141">
                        <w:pPr>
                          <w:rPr>
                            <w:rFonts w:ascii="Arial" w:hAnsi="Arial" w:cs="Arial"/>
                            <w:b/>
                            <w:bCs/>
                            <w:szCs w:val="24"/>
                            <w:lang w:val="hr-HR"/>
                          </w:rPr>
                        </w:pPr>
                      </w:p>
                    </w:tc>
                  </w:tr>
                </w:tbl>
                <w:p w:rsidRPr="004B4B26" w:rsidR="004B4B26" w:rsidP="004B4B26" w:rsidRDefault="004B4B26">
                  <w:pPr>
                    <w:rPr>
                      <w:sz w:val="20"/>
                      <w:lang w:val="hr-HR"/>
                    </w:rPr>
                  </w:pPr>
                </w:p>
              </w:tc>
              <w:tc>
                <w:tcPr>
                  <w:tcW w:w="399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Pr="004B4B26" w:rsidR="004B4B26" w:rsidP="004B4B26" w:rsidRDefault="004B4B26">
                  <w:pPr>
                    <w:rPr>
                      <w:sz w:val="20"/>
                      <w:lang w:val="hr-HR"/>
                    </w:rPr>
                  </w:pPr>
                </w:p>
              </w:tc>
              <w:tc>
                <w:tcPr>
                  <w:tcW w:w="125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Pr="004B4B26" w:rsidR="004B4B26" w:rsidP="004B4B26" w:rsidRDefault="004B4B26">
                  <w:pPr>
                    <w:rPr>
                      <w:sz w:val="20"/>
                      <w:lang w:val="hr-HR"/>
                    </w:rPr>
                  </w:pPr>
                </w:p>
              </w:tc>
              <w:tc>
                <w:tcPr>
                  <w:tcW w:w="14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Pr="004B4B26" w:rsidR="004B4B26" w:rsidP="004B4B26" w:rsidRDefault="004B4B26">
                  <w:pPr>
                    <w:rPr>
                      <w:sz w:val="20"/>
                      <w:lang w:val="hr-HR"/>
                    </w:rPr>
                  </w:pPr>
                </w:p>
              </w:tc>
            </w:tr>
            <w:tr w:rsidRPr="004B4B26" w:rsidR="004B4B26" w:rsidTr="00374C6B">
              <w:trPr>
                <w:trHeight w:val="255"/>
              </w:trPr>
              <w:tc>
                <w:tcPr>
                  <w:tcW w:w="98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Pr="004B4B26" w:rsidR="004B4B26" w:rsidP="004B4B26" w:rsidRDefault="004B4B26">
                  <w:pPr>
                    <w:rPr>
                      <w:sz w:val="20"/>
                      <w:lang w:val="hr-HR"/>
                    </w:rPr>
                  </w:pPr>
                </w:p>
              </w:tc>
              <w:tc>
                <w:tcPr>
                  <w:tcW w:w="399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Pr="004B4B26" w:rsidR="004B4B26" w:rsidP="004B4B26" w:rsidRDefault="004B4B26">
                  <w:pPr>
                    <w:rPr>
                      <w:sz w:val="20"/>
                      <w:lang w:val="hr-HR"/>
                    </w:rPr>
                  </w:pPr>
                </w:p>
              </w:tc>
              <w:tc>
                <w:tcPr>
                  <w:tcW w:w="125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Pr="004B4B26" w:rsidR="004B4B26" w:rsidP="004B4B26" w:rsidRDefault="004B4B26">
                  <w:pPr>
                    <w:rPr>
                      <w:sz w:val="20"/>
                      <w:lang w:val="hr-HR"/>
                    </w:rPr>
                  </w:pPr>
                </w:p>
              </w:tc>
              <w:tc>
                <w:tcPr>
                  <w:tcW w:w="14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Pr="004B4B26" w:rsidR="004B4B26" w:rsidP="004B4B26" w:rsidRDefault="004B4B26">
                  <w:pPr>
                    <w:rPr>
                      <w:sz w:val="20"/>
                      <w:lang w:val="hr-HR"/>
                    </w:rPr>
                  </w:pPr>
                </w:p>
              </w:tc>
            </w:tr>
          </w:tbl>
          <w:p w:rsidRPr="007B420C" w:rsidR="004B4B26" w:rsidP="004B4B26" w:rsidRDefault="004B4B26">
            <w:pPr>
              <w:spacing w:after="200" w:line="276" w:lineRule="auto"/>
              <w:rPr>
                <w:sz w:val="20"/>
                <w:lang w:val="hr-HR"/>
              </w:rPr>
            </w:pPr>
          </w:p>
        </w:tc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B420C" w:rsidR="007B420C" w:rsidP="007B420C" w:rsidRDefault="007B420C">
            <w:pPr>
              <w:rPr>
                <w:sz w:val="20"/>
                <w:lang w:val="hr-HR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B420C" w:rsidR="007B420C" w:rsidP="007B420C" w:rsidRDefault="007B420C">
            <w:pPr>
              <w:rPr>
                <w:sz w:val="20"/>
                <w:lang w:val="hr-HR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B420C" w:rsidR="007B420C" w:rsidP="007B420C" w:rsidRDefault="007B420C">
            <w:pPr>
              <w:rPr>
                <w:sz w:val="20"/>
                <w:lang w:val="hr-HR"/>
              </w:rPr>
            </w:pPr>
          </w:p>
        </w:tc>
      </w:tr>
    </w:tbl>
    <w:p w:rsidRPr="00D10768" w:rsidR="000959D0" w:rsidP="000959D0" w:rsidRDefault="00374C6B">
      <w:pPr>
        <w:ind w:left="360"/>
        <w:jc w:val="both"/>
        <w:rPr>
          <w:rFonts w:ascii="Bookman Old Style" w:hAnsi="Bookman Old Style"/>
          <w:lang w:val="pl-PL"/>
        </w:rPr>
      </w:pPr>
      <w:r>
        <w:rPr>
          <w:rFonts w:ascii="Bookman Old Style" w:hAnsi="Bookman Old Style"/>
          <w:b/>
          <w:lang w:val="pl-PL"/>
        </w:rPr>
        <w:lastRenderedPageBreak/>
        <w:t>Dugotrajna imovina</w:t>
      </w:r>
      <w:r w:rsidRPr="00D10768" w:rsidR="000959D0">
        <w:rPr>
          <w:rFonts w:ascii="Bookman Old Style" w:hAnsi="Bookman Old Style"/>
          <w:b/>
          <w:lang w:val="pl-PL"/>
        </w:rPr>
        <w:t xml:space="preserve"> </w:t>
      </w:r>
      <w:r w:rsidRPr="00D10768" w:rsidR="000959D0">
        <w:rPr>
          <w:rFonts w:ascii="Bookman Old Style" w:hAnsi="Bookman Old Style"/>
          <w:lang w:val="pl-PL"/>
        </w:rPr>
        <w:t xml:space="preserve">knjigovodstvene vrijednosti </w:t>
      </w:r>
      <w:r w:rsidR="00E87304">
        <w:rPr>
          <w:rFonts w:ascii="Bookman Old Style" w:hAnsi="Bookman Old Style"/>
          <w:lang w:val="pl-PL"/>
        </w:rPr>
        <w:t>1.</w:t>
      </w:r>
      <w:r w:rsidR="007C7092">
        <w:rPr>
          <w:rFonts w:ascii="Bookman Old Style" w:hAnsi="Bookman Old Style"/>
          <w:lang w:val="pl-PL"/>
        </w:rPr>
        <w:t>385.846</w:t>
      </w:r>
      <w:r w:rsidR="00273BA3">
        <w:rPr>
          <w:rFonts w:ascii="Bookman Old Style" w:hAnsi="Bookman Old Style"/>
          <w:lang w:val="pl-PL"/>
        </w:rPr>
        <w:t xml:space="preserve"> </w:t>
      </w:r>
      <w:r w:rsidRPr="00D10768" w:rsidR="000959D0">
        <w:rPr>
          <w:rFonts w:ascii="Bookman Old Style" w:hAnsi="Bookman Old Style"/>
          <w:lang w:val="pl-PL"/>
        </w:rPr>
        <w:t xml:space="preserve">kuna </w:t>
      </w:r>
    </w:p>
    <w:p w:rsidR="00C80F9B" w:rsidP="00061CC0" w:rsidRDefault="00C80F9B">
      <w:pPr>
        <w:jc w:val="both"/>
        <w:rPr>
          <w:rFonts w:ascii="Bookman Old Style" w:hAnsi="Bookman Old Style"/>
          <w:color w:val="FF0000"/>
          <w:lang w:val="pl-PL"/>
        </w:rPr>
      </w:pPr>
    </w:p>
    <w:p w:rsidR="004545DF" w:rsidP="00061CC0" w:rsidRDefault="004545DF">
      <w:pPr>
        <w:jc w:val="both"/>
        <w:rPr>
          <w:rFonts w:ascii="Bookman Old Style" w:hAnsi="Bookman Old Style"/>
          <w:color w:val="FF0000"/>
          <w:lang w:val="pl-PL"/>
        </w:rPr>
      </w:pPr>
    </w:p>
    <w:p w:rsidR="004545DF" w:rsidP="00061CC0" w:rsidRDefault="004545DF">
      <w:pPr>
        <w:jc w:val="both"/>
        <w:rPr>
          <w:rFonts w:ascii="Bookman Old Style" w:hAnsi="Bookman Old Style"/>
          <w:color w:val="FF0000"/>
          <w:lang w:val="pl-PL"/>
        </w:rPr>
      </w:pPr>
    </w:p>
    <w:p w:rsidR="004545DF" w:rsidP="00061CC0" w:rsidRDefault="004545DF">
      <w:pPr>
        <w:jc w:val="both"/>
        <w:rPr>
          <w:rFonts w:ascii="Bookman Old Style" w:hAnsi="Bookman Old Style"/>
          <w:color w:val="FF0000"/>
          <w:lang w:val="pl-PL"/>
        </w:rPr>
      </w:pPr>
    </w:p>
    <w:p w:rsidR="004545DF" w:rsidP="00061CC0" w:rsidRDefault="004545DF">
      <w:pPr>
        <w:jc w:val="both"/>
        <w:rPr>
          <w:rFonts w:ascii="Bookman Old Style" w:hAnsi="Bookman Old Style"/>
          <w:color w:val="FF0000"/>
          <w:lang w:val="pl-PL"/>
        </w:rPr>
      </w:pPr>
    </w:p>
    <w:p w:rsidR="004545DF" w:rsidP="00061CC0" w:rsidRDefault="004545DF">
      <w:pPr>
        <w:jc w:val="both"/>
        <w:rPr>
          <w:rFonts w:ascii="Bookman Old Style" w:hAnsi="Bookman Old Style"/>
          <w:color w:val="FF0000"/>
          <w:lang w:val="pl-PL"/>
        </w:rPr>
      </w:pPr>
    </w:p>
    <w:p w:rsidRPr="00374C6B" w:rsidR="00D13A7A" w:rsidP="00061CC0" w:rsidRDefault="00D13A7A">
      <w:pPr>
        <w:jc w:val="both"/>
        <w:rPr>
          <w:rFonts w:ascii="Bookman Old Style" w:hAnsi="Bookman Old Style"/>
          <w:b/>
          <w:lang w:val="pl-PL"/>
        </w:rPr>
      </w:pPr>
      <w:r w:rsidRPr="00374C6B">
        <w:rPr>
          <w:rFonts w:ascii="Bookman Old Style" w:hAnsi="Bookman Old Style"/>
          <w:b/>
          <w:lang w:val="pl-PL"/>
        </w:rPr>
        <w:t>7. IMOVINA STEČAJNOG DUŽNIKA</w:t>
      </w:r>
    </w:p>
    <w:p w:rsidRPr="00A22B79" w:rsidR="000959D0" w:rsidP="000959D0" w:rsidRDefault="000959D0">
      <w:pPr>
        <w:ind w:left="360"/>
        <w:jc w:val="both"/>
        <w:rPr>
          <w:rFonts w:ascii="Bookman Old Style" w:hAnsi="Bookman Old Style"/>
          <w:b/>
          <w:lang w:val="pl-PL"/>
        </w:rPr>
      </w:pPr>
    </w:p>
    <w:p w:rsidRPr="00374C6B" w:rsidR="000959D0" w:rsidP="000959D0" w:rsidRDefault="000959D0">
      <w:pPr>
        <w:numPr>
          <w:ilvl w:val="0"/>
          <w:numId w:val="3"/>
        </w:numPr>
        <w:jc w:val="both"/>
        <w:rPr>
          <w:rFonts w:ascii="Bookman Old Style" w:hAnsi="Bookman Old Style"/>
          <w:lang w:val="pl-PL"/>
        </w:rPr>
      </w:pPr>
      <w:r w:rsidRPr="00374C6B">
        <w:rPr>
          <w:rFonts w:ascii="Bookman Old Style" w:hAnsi="Bookman Old Style"/>
          <w:lang w:val="pl-PL"/>
        </w:rPr>
        <w:t xml:space="preserve">NEKRETNINE: </w:t>
      </w:r>
    </w:p>
    <w:p w:rsidR="00EB2DAC" w:rsidP="00EB2DAC" w:rsidRDefault="00EB2DAC">
      <w:pPr>
        <w:jc w:val="both"/>
        <w:rPr>
          <w:rFonts w:ascii="Bookman Old Style" w:hAnsi="Bookman Old Style"/>
          <w:lang w:val="pl-PL"/>
        </w:rPr>
      </w:pPr>
    </w:p>
    <w:p w:rsidR="009774B0" w:rsidP="00930133" w:rsidRDefault="009774B0">
      <w:pPr>
        <w:rPr>
          <w:rFonts w:ascii="Bookman Old Style" w:hAnsi="Bookman Old Style"/>
          <w:lang w:val="pl-PL"/>
        </w:rPr>
      </w:pPr>
    </w:p>
    <w:p w:rsidR="009774B0" w:rsidP="00B42D58" w:rsidRDefault="003F0744">
      <w:pPr>
        <w:ind w:hanging="284"/>
        <w:jc w:val="both"/>
        <w:rPr>
          <w:rFonts w:ascii="Bookman Old Style" w:hAnsi="Bookman Old Style"/>
          <w:lang w:val="pl-PL"/>
        </w:rPr>
      </w:pPr>
      <w:r>
        <w:rPr>
          <w:rFonts w:ascii="Bookman Old Style" w:hAnsi="Bookman Old Style"/>
          <w:b/>
          <w:lang w:val="pl-PL"/>
        </w:rPr>
        <w:t>I</w:t>
      </w:r>
      <w:r w:rsidRPr="009774B0" w:rsidR="009774B0">
        <w:rPr>
          <w:rFonts w:ascii="Bookman Old Style" w:hAnsi="Bookman Old Style"/>
          <w:b/>
          <w:lang w:val="pl-PL"/>
        </w:rPr>
        <w:t>.</w:t>
      </w:r>
      <w:r w:rsidR="009774B0">
        <w:rPr>
          <w:rFonts w:ascii="Bookman Old Style" w:hAnsi="Bookman Old Style"/>
          <w:lang w:val="pl-PL"/>
        </w:rPr>
        <w:t xml:space="preserve"> </w:t>
      </w:r>
      <w:r w:rsidRPr="009774B0" w:rsidR="009774B0">
        <w:rPr>
          <w:rFonts w:ascii="Bookman Old Style" w:hAnsi="Bookman Old Style"/>
          <w:lang w:val="pl-PL"/>
        </w:rPr>
        <w:t xml:space="preserve">Općinski </w:t>
      </w:r>
      <w:r w:rsidR="00485FB7">
        <w:rPr>
          <w:rFonts w:ascii="Bookman Old Style" w:hAnsi="Bookman Old Style"/>
          <w:lang w:val="pl-PL"/>
        </w:rPr>
        <w:t xml:space="preserve">građanski </w:t>
      </w:r>
      <w:r w:rsidRPr="009774B0" w:rsidR="009774B0">
        <w:rPr>
          <w:rFonts w:ascii="Bookman Old Style" w:hAnsi="Bookman Old Style"/>
          <w:lang w:val="pl-PL"/>
        </w:rPr>
        <w:t>sud u Zagrebu, zemljišnoknjižni odjel  Za</w:t>
      </w:r>
      <w:r w:rsidR="00485FB7">
        <w:rPr>
          <w:rFonts w:ascii="Bookman Old Style" w:hAnsi="Bookman Old Style"/>
          <w:lang w:val="pl-PL"/>
        </w:rPr>
        <w:t>greb, Katastarska općina Grad Zagreb, zk.ul.5752</w:t>
      </w:r>
      <w:r w:rsidRPr="009774B0" w:rsidR="009774B0">
        <w:rPr>
          <w:rFonts w:ascii="Bookman Old Style" w:hAnsi="Bookman Old Style"/>
          <w:lang w:val="pl-PL"/>
        </w:rPr>
        <w:t xml:space="preserve">, </w:t>
      </w:r>
      <w:r w:rsidR="00485FB7">
        <w:rPr>
          <w:rFonts w:ascii="Bookman Old Style" w:hAnsi="Bookman Old Style"/>
          <w:lang w:val="pl-PL"/>
        </w:rPr>
        <w:t>kuća br. 21,23 i dvorište u Badalićevoj ulici površine 671m2, kuća br. 231,23 Badalićeva ulica površine357 m2, dvorište površine 314 m2, sveukupno površine 671m2</w:t>
      </w:r>
      <w:r w:rsidR="00B42D58">
        <w:rPr>
          <w:rFonts w:ascii="Bookman Old Style" w:hAnsi="Bookman Old Style"/>
          <w:lang w:val="pl-PL"/>
        </w:rPr>
        <w:t>, kat. čest. 5033/20</w:t>
      </w:r>
      <w:r w:rsidR="00485FB7">
        <w:rPr>
          <w:rFonts w:ascii="Bookman Old Style" w:hAnsi="Bookman Old Style"/>
          <w:lang w:val="pl-PL"/>
        </w:rPr>
        <w:t xml:space="preserve"> i</w:t>
      </w:r>
      <w:r w:rsidR="009774B0">
        <w:rPr>
          <w:rFonts w:ascii="Bookman Old Style" w:hAnsi="Bookman Old Style"/>
          <w:lang w:val="pl-PL"/>
        </w:rPr>
        <w:t xml:space="preserve"> to:</w:t>
      </w:r>
    </w:p>
    <w:p w:rsidR="007E1732" w:rsidP="007E1732" w:rsidRDefault="007E1732">
      <w:pPr>
        <w:ind w:hanging="426"/>
        <w:rPr>
          <w:rFonts w:ascii="Bookman Old Style" w:hAnsi="Bookman Old Style"/>
          <w:lang w:val="pl-PL"/>
        </w:rPr>
      </w:pPr>
    </w:p>
    <w:p w:rsidR="009774B0" w:rsidP="009774B0" w:rsidRDefault="009774B0">
      <w:pPr>
        <w:rPr>
          <w:rFonts w:ascii="Bookman Old Style" w:hAnsi="Bookman Old Style"/>
          <w:lang w:val="pl-PL"/>
        </w:rPr>
      </w:pPr>
    </w:p>
    <w:p w:rsidRPr="00B42D58" w:rsidR="00485FB7" w:rsidP="009774B0" w:rsidRDefault="00485FB7">
      <w:pPr>
        <w:rPr>
          <w:rFonts w:ascii="Bookman Old Style" w:hAnsi="Bookman Old Style"/>
          <w:lang w:val="pl-PL"/>
        </w:rPr>
      </w:pPr>
      <w:r w:rsidRPr="00B42D58">
        <w:rPr>
          <w:rFonts w:ascii="Bookman Old Style" w:hAnsi="Bookman Old Style"/>
          <w:lang w:val="pl-PL"/>
        </w:rPr>
        <w:t>a) - 14. Suvlasnički dio: 103/10</w:t>
      </w:r>
      <w:r w:rsidRPr="00B42D58" w:rsidR="009774B0">
        <w:rPr>
          <w:rFonts w:ascii="Bookman Old Style" w:hAnsi="Bookman Old Style"/>
          <w:lang w:val="pl-PL"/>
        </w:rPr>
        <w:t xml:space="preserve">000 </w:t>
      </w:r>
      <w:r w:rsidRPr="00B42D58">
        <w:rPr>
          <w:rFonts w:ascii="Bookman Old Style" w:hAnsi="Bookman Old Style"/>
          <w:b/>
          <w:lang w:val="pl-PL"/>
        </w:rPr>
        <w:t>etažno vlasništvo (E-14)</w:t>
      </w:r>
    </w:p>
    <w:p w:rsidRPr="00B42D58" w:rsidR="00485FB7" w:rsidP="00485FB7" w:rsidRDefault="00485FB7">
      <w:pPr>
        <w:ind w:left="284"/>
        <w:rPr>
          <w:rFonts w:ascii="Bookman Old Style" w:hAnsi="Bookman Old Style"/>
          <w:lang w:val="pl-PL"/>
        </w:rPr>
      </w:pPr>
      <w:r w:rsidRPr="00B42D58">
        <w:rPr>
          <w:rFonts w:ascii="Bookman Old Style" w:hAnsi="Bookman Old Style"/>
          <w:lang w:val="pl-PL"/>
        </w:rPr>
        <w:t>Skladišni prostor u podrumu, Badalićeva 21, oznake u nacrtu SKL-1 korisne površine 15,99 m2</w:t>
      </w:r>
    </w:p>
    <w:p w:rsidRPr="00B42D58" w:rsidR="009774B0" w:rsidP="009774B0" w:rsidRDefault="009774B0">
      <w:pPr>
        <w:rPr>
          <w:rFonts w:ascii="Bookman Old Style" w:hAnsi="Bookman Old Style"/>
          <w:lang w:val="pl-PL"/>
        </w:rPr>
      </w:pPr>
      <w:r w:rsidRPr="00B42D58">
        <w:rPr>
          <w:rFonts w:ascii="Bookman Old Style" w:hAnsi="Bookman Old Style"/>
          <w:lang w:val="pl-PL"/>
        </w:rPr>
        <w:t xml:space="preserve">  </w:t>
      </w:r>
    </w:p>
    <w:p w:rsidRPr="00B42D58" w:rsidR="009774B0" w:rsidP="00485FB7" w:rsidRDefault="00485FB7">
      <w:pPr>
        <w:ind w:left="284"/>
        <w:rPr>
          <w:rFonts w:ascii="Bookman Old Style" w:hAnsi="Bookman Old Style"/>
          <w:lang w:val="pl-PL"/>
        </w:rPr>
      </w:pPr>
      <w:r w:rsidRPr="00B42D58">
        <w:rPr>
          <w:rFonts w:ascii="Bookman Old Style" w:hAnsi="Bookman Old Style"/>
          <w:lang w:val="pl-PL"/>
        </w:rPr>
        <w:t>Vlasništvo: GRAFOPLAST – TISKARA d.o.o., OIB: 94141342464, Preradovićeva br. 21-23, Zagreb</w:t>
      </w:r>
    </w:p>
    <w:p w:rsidRPr="00B42D58" w:rsidR="009774B0" w:rsidP="009774B0" w:rsidRDefault="009774B0">
      <w:pPr>
        <w:rPr>
          <w:rFonts w:ascii="Bookman Old Style" w:hAnsi="Bookman Old Style"/>
          <w:lang w:val="pl-PL"/>
        </w:rPr>
      </w:pPr>
    </w:p>
    <w:p w:rsidRPr="00B42D58" w:rsidR="009774B0" w:rsidP="009774B0" w:rsidRDefault="00485FB7">
      <w:pPr>
        <w:jc w:val="both"/>
        <w:rPr>
          <w:rFonts w:ascii="Bookman Old Style" w:hAnsi="Bookman Old Style"/>
          <w:lang w:val="pl-PL"/>
        </w:rPr>
      </w:pPr>
      <w:r w:rsidRPr="00B42D58">
        <w:rPr>
          <w:rFonts w:ascii="Bookman Old Style" w:hAnsi="Bookman Old Style"/>
          <w:lang w:val="pl-PL"/>
        </w:rPr>
        <w:t xml:space="preserve">b) - 15. Suvlasnički dio 87/10000 </w:t>
      </w:r>
      <w:r w:rsidRPr="00B42D58">
        <w:rPr>
          <w:rFonts w:ascii="Bookman Old Style" w:hAnsi="Bookman Old Style"/>
          <w:b/>
          <w:lang w:val="pl-PL"/>
        </w:rPr>
        <w:t>etažno vlasništvo (E-15)</w:t>
      </w:r>
    </w:p>
    <w:p w:rsidRPr="00B42D58" w:rsidR="00485FB7" w:rsidP="00485FB7" w:rsidRDefault="00485FB7">
      <w:pPr>
        <w:ind w:left="284"/>
        <w:jc w:val="both"/>
        <w:rPr>
          <w:rFonts w:ascii="Bookman Old Style" w:hAnsi="Bookman Old Style"/>
          <w:lang w:val="pl-PL"/>
        </w:rPr>
      </w:pPr>
      <w:r w:rsidRPr="00B42D58">
        <w:rPr>
          <w:rFonts w:ascii="Bookman Old Style" w:hAnsi="Bookman Old Style"/>
          <w:lang w:val="pl-PL"/>
        </w:rPr>
        <w:t>Skladišni prostor u podrumu, Badalićeva 21, oznake u nacrtu SKL-2 korisne površine 13,54</w:t>
      </w:r>
      <w:r w:rsidR="0029774E">
        <w:rPr>
          <w:rFonts w:ascii="Bookman Old Style" w:hAnsi="Bookman Old Style"/>
          <w:lang w:val="pl-PL"/>
        </w:rPr>
        <w:t xml:space="preserve"> m2</w:t>
      </w:r>
    </w:p>
    <w:p w:rsidRPr="00B42D58" w:rsidR="00485FB7" w:rsidP="009774B0" w:rsidRDefault="00485FB7">
      <w:pPr>
        <w:jc w:val="both"/>
        <w:rPr>
          <w:rFonts w:ascii="Bookman Old Style" w:hAnsi="Bookman Old Style"/>
          <w:lang w:val="pl-PL"/>
        </w:rPr>
      </w:pPr>
    </w:p>
    <w:p w:rsidRPr="00B42D58" w:rsidR="00485FB7" w:rsidP="00485FB7" w:rsidRDefault="00485FB7">
      <w:pPr>
        <w:ind w:left="284"/>
        <w:jc w:val="both"/>
        <w:rPr>
          <w:rFonts w:ascii="Bookman Old Style" w:hAnsi="Bookman Old Style"/>
          <w:lang w:val="pl-PL"/>
        </w:rPr>
      </w:pPr>
      <w:r w:rsidRPr="00B42D58">
        <w:rPr>
          <w:rFonts w:ascii="Bookman Old Style" w:hAnsi="Bookman Old Style"/>
          <w:lang w:val="pl-PL"/>
        </w:rPr>
        <w:t>Vlasništvo: GRAFOPLAST – TISKARA d.o.o., OIB: 94141342464, Preradovićeva br. 21-23, Zagreb</w:t>
      </w:r>
    </w:p>
    <w:p w:rsidRPr="00B42D58" w:rsidR="00485FB7" w:rsidP="00485FB7" w:rsidRDefault="00485FB7">
      <w:pPr>
        <w:ind w:left="284"/>
        <w:jc w:val="both"/>
        <w:rPr>
          <w:rFonts w:ascii="Bookman Old Style" w:hAnsi="Bookman Old Style"/>
          <w:lang w:val="pl-PL"/>
        </w:rPr>
      </w:pPr>
    </w:p>
    <w:p w:rsidRPr="00B42D58" w:rsidR="00485FB7" w:rsidP="00485FB7" w:rsidRDefault="00485FB7">
      <w:pPr>
        <w:ind w:left="284" w:hanging="284"/>
        <w:jc w:val="both"/>
        <w:rPr>
          <w:rFonts w:ascii="Bookman Old Style" w:hAnsi="Bookman Old Style"/>
          <w:lang w:val="pl-PL"/>
        </w:rPr>
      </w:pPr>
      <w:r w:rsidRPr="00B42D58">
        <w:rPr>
          <w:rFonts w:ascii="Bookman Old Style" w:hAnsi="Bookman Old Style"/>
          <w:lang w:val="pl-PL"/>
        </w:rPr>
        <w:t xml:space="preserve">c) – 31. Suvlasnički dio 163/10000 </w:t>
      </w:r>
      <w:r w:rsidRPr="00B42D58">
        <w:rPr>
          <w:rFonts w:ascii="Bookman Old Style" w:hAnsi="Bookman Old Style"/>
          <w:b/>
          <w:lang w:val="pl-PL"/>
        </w:rPr>
        <w:t>etažno vlasništvo (E-31)</w:t>
      </w:r>
    </w:p>
    <w:p w:rsidRPr="00B42D58" w:rsidR="00485FB7" w:rsidP="00485FB7" w:rsidRDefault="00485FB7">
      <w:pPr>
        <w:ind w:left="284"/>
        <w:jc w:val="both"/>
        <w:rPr>
          <w:rFonts w:ascii="Bookman Old Style" w:hAnsi="Bookman Old Style"/>
          <w:lang w:val="pl-PL"/>
        </w:rPr>
      </w:pPr>
      <w:r w:rsidRPr="00B42D58">
        <w:rPr>
          <w:rFonts w:ascii="Bookman Old Style" w:hAnsi="Bookman Old Style"/>
          <w:lang w:val="pl-PL"/>
        </w:rPr>
        <w:t>Skladišni prostor u podrumu, Badalićeva 23, oznake u nacrtu SKL-5 korisne površine 25,47 m2</w:t>
      </w:r>
    </w:p>
    <w:p w:rsidR="00B42D58" w:rsidP="00485FB7" w:rsidRDefault="00B42D58">
      <w:pPr>
        <w:ind w:left="284"/>
        <w:jc w:val="both"/>
        <w:rPr>
          <w:rFonts w:ascii="Bookman Old Style" w:hAnsi="Bookman Old Style"/>
          <w:b/>
          <w:lang w:val="pl-PL"/>
        </w:rPr>
      </w:pPr>
    </w:p>
    <w:p w:rsidR="00B42D58" w:rsidP="00485FB7" w:rsidRDefault="00B42D58">
      <w:pPr>
        <w:ind w:left="284"/>
        <w:jc w:val="both"/>
        <w:rPr>
          <w:rFonts w:ascii="Bookman Old Style" w:hAnsi="Bookman Old Style"/>
          <w:lang w:val="pl-PL"/>
        </w:rPr>
      </w:pPr>
      <w:r w:rsidRPr="00B42D58">
        <w:rPr>
          <w:rFonts w:ascii="Bookman Old Style" w:hAnsi="Bookman Old Style"/>
          <w:lang w:val="pl-PL"/>
        </w:rPr>
        <w:t>Vlasništvo: GRAFOPLAST – TISKARA d.o.o., OIB: 94141342464, Preradovićeva br. 21-23, Zagreb</w:t>
      </w:r>
    </w:p>
    <w:p w:rsidR="009774B0" w:rsidP="009774B0" w:rsidRDefault="009774B0">
      <w:pPr>
        <w:jc w:val="both"/>
        <w:rPr>
          <w:rFonts w:ascii="Bookman Old Style" w:hAnsi="Bookman Old Style"/>
          <w:lang w:val="pl-PL"/>
        </w:rPr>
      </w:pPr>
    </w:p>
    <w:p w:rsidR="006F0F45" w:rsidP="009774B0" w:rsidRDefault="006F0F45">
      <w:pPr>
        <w:jc w:val="both"/>
        <w:rPr>
          <w:rFonts w:ascii="Bookman Old Style" w:hAnsi="Bookman Old Style"/>
          <w:lang w:val="pl-PL"/>
        </w:rPr>
      </w:pPr>
      <w:r w:rsidRPr="006F0F45">
        <w:rPr>
          <w:rFonts w:ascii="Bookman Old Style" w:hAnsi="Bookman Old Style"/>
          <w:b/>
          <w:u w:val="single"/>
          <w:lang w:val="pl-PL"/>
        </w:rPr>
        <w:t>- Služnost:</w:t>
      </w:r>
      <w:r>
        <w:rPr>
          <w:rFonts w:ascii="Bookman Old Style" w:hAnsi="Bookman Old Style"/>
          <w:lang w:val="pl-PL"/>
        </w:rPr>
        <w:t xml:space="preserve"> </w:t>
      </w:r>
      <w:r w:rsidRPr="006F0F45">
        <w:rPr>
          <w:rFonts w:ascii="Bookman Old Style" w:hAnsi="Bookman Old Style"/>
          <w:lang w:val="pl-PL"/>
        </w:rPr>
        <w:t>Temeljem potvrde G.V. za graditeljstvo, komunalne i stambene poslove promet i veze, Odjel za prostorno uređenje, zaštitu čovjekova okoliša i graditeljstvo Klasa:350-05/97-05/20 , ur,. br. 251-05-04-97-2 od 05. ožujka 1997. porvrde Gradskog zavoda za kataster i geodetske poslove klasa:932-02/96-01/676, ur. br. 251-15-16-93-3 od 23. prosinca 1996. , diobnog nacrta istog naslova br. R.N. 2690/96 od 23. prosinca 1996, klasa 932-02/96-01/676 ur. br. 251-15-16-93-3 i Ugovor o osnivanju prava služnosti od 26. svibnja 1997. uknjižuje se pravo služnosti prelaza, provoza, polaganja komunalnih instalacija održavanja i zamjene postojećeih komunalnih intstalacija preko čkbr. 5033/20 i to na cijelom južnom dijelu u širini 3,5 m i dužini 23 metra u korist čkbr. 5033/89 upisane u zk. ul.br.5777 ove k.o.</w:t>
      </w:r>
    </w:p>
    <w:p w:rsidR="00BC354C" w:rsidP="009774B0" w:rsidRDefault="00BC354C">
      <w:pPr>
        <w:jc w:val="both"/>
        <w:rPr>
          <w:lang w:val="pl-PL"/>
        </w:rPr>
      </w:pPr>
    </w:p>
    <w:p w:rsidRPr="004D206A" w:rsidR="004D206A" w:rsidP="00272EDE" w:rsidRDefault="004D206A">
      <w:pPr>
        <w:jc w:val="both"/>
        <w:rPr>
          <w:rFonts w:ascii="Bookman Old Style" w:hAnsi="Bookman Old Style"/>
          <w:lang w:val="pl-PL"/>
        </w:rPr>
      </w:pPr>
    </w:p>
    <w:p w:rsidRPr="00374C6B" w:rsidR="00A076EC" w:rsidP="00272EDE" w:rsidRDefault="00272EDE">
      <w:pPr>
        <w:pStyle w:val="Odlomakpopisa"/>
        <w:numPr>
          <w:ilvl w:val="0"/>
          <w:numId w:val="3"/>
        </w:numPr>
        <w:jc w:val="both"/>
        <w:rPr>
          <w:rFonts w:ascii="Bookman Old Style" w:hAnsi="Bookman Old Style"/>
          <w:lang w:val="pl-PL"/>
        </w:rPr>
      </w:pPr>
      <w:r w:rsidRPr="00374C6B">
        <w:rPr>
          <w:rFonts w:ascii="Bookman Old Style" w:hAnsi="Bookman Old Style"/>
          <w:lang w:val="pl-PL"/>
        </w:rPr>
        <w:t>POKRETNINE</w:t>
      </w:r>
      <w:r w:rsidRPr="00374C6B" w:rsidR="00A076EC">
        <w:rPr>
          <w:rFonts w:ascii="Bookman Old Style" w:hAnsi="Bookman Old Style"/>
          <w:lang w:val="pl-PL"/>
        </w:rPr>
        <w:t xml:space="preserve">  </w:t>
      </w:r>
    </w:p>
    <w:p w:rsidRPr="00CC4430" w:rsidR="00D96CE0" w:rsidP="00CC4430" w:rsidRDefault="00D96CE0">
      <w:pPr>
        <w:rPr>
          <w:rFonts w:ascii="Bookman Old Style" w:hAnsi="Bookman Old Style"/>
          <w:lang w:val="pl-PL"/>
        </w:rPr>
      </w:pPr>
    </w:p>
    <w:p w:rsidR="00D96CE0" w:rsidP="00D96CE0" w:rsidRDefault="00D96CE0">
      <w:pPr>
        <w:jc w:val="both"/>
        <w:rPr>
          <w:rFonts w:ascii="Bookman Old Style" w:hAnsi="Bookman Old Style"/>
          <w:lang w:val="pl-PL"/>
        </w:rPr>
      </w:pPr>
      <w:r>
        <w:rPr>
          <w:rFonts w:ascii="Bookman Old Style" w:hAnsi="Bookman Old Style"/>
          <w:lang w:val="pl-PL"/>
        </w:rPr>
        <w:t>Prema službenoj evidenciji Mi</w:t>
      </w:r>
      <w:r w:rsidR="00CC4430">
        <w:rPr>
          <w:rFonts w:ascii="Bookman Old Style" w:hAnsi="Bookman Old Style"/>
          <w:lang w:val="pl-PL"/>
        </w:rPr>
        <w:t>nistarstva unutarn</w:t>
      </w:r>
      <w:r w:rsidR="00632A30">
        <w:rPr>
          <w:rFonts w:ascii="Bookman Old Style" w:hAnsi="Bookman Old Style"/>
          <w:lang w:val="pl-PL"/>
        </w:rPr>
        <w:t>jih poslova stečajni dužnik je evidentiran kao vlasnik vozila:</w:t>
      </w:r>
    </w:p>
    <w:p w:rsidR="00CC2346" w:rsidP="00D96CE0" w:rsidRDefault="00CC2346">
      <w:pPr>
        <w:jc w:val="both"/>
        <w:rPr>
          <w:rFonts w:ascii="Bookman Old Style" w:hAnsi="Bookman Old Style"/>
          <w:lang w:val="pl-PL"/>
        </w:rPr>
      </w:pPr>
    </w:p>
    <w:p w:rsidR="00632A30" w:rsidP="00D96CE0" w:rsidRDefault="00632A30">
      <w:pPr>
        <w:jc w:val="both"/>
        <w:rPr>
          <w:rFonts w:ascii="Bookman Old Style" w:hAnsi="Bookman Old Style"/>
          <w:lang w:val="pl-PL"/>
        </w:rPr>
      </w:pPr>
      <w:r>
        <w:rPr>
          <w:rFonts w:ascii="Bookman Old Style" w:hAnsi="Bookman Old Style"/>
          <w:lang w:val="pl-PL"/>
        </w:rPr>
        <w:t>1) M1, marka Opel 1.6 16V GTC COSMO, godina proizvodnje 2009, broj šasije W0L0AHL0895038428, reg. Oznake ZG3849DV</w:t>
      </w:r>
    </w:p>
    <w:p w:rsidR="00632A30" w:rsidP="00D96CE0" w:rsidRDefault="00632A30">
      <w:pPr>
        <w:jc w:val="both"/>
        <w:rPr>
          <w:rFonts w:ascii="Bookman Old Style" w:hAnsi="Bookman Old Style"/>
          <w:lang w:val="pl-PL"/>
        </w:rPr>
      </w:pPr>
    </w:p>
    <w:p w:rsidR="00632A30" w:rsidP="00D96CE0" w:rsidRDefault="00632A30">
      <w:pPr>
        <w:jc w:val="both"/>
        <w:rPr>
          <w:rFonts w:ascii="Bookman Old Style" w:hAnsi="Bookman Old Style"/>
          <w:lang w:val="pl-PL"/>
        </w:rPr>
      </w:pPr>
      <w:r>
        <w:rPr>
          <w:rFonts w:ascii="Bookman Old Style" w:hAnsi="Bookman Old Style"/>
          <w:lang w:val="pl-PL"/>
        </w:rPr>
        <w:t>2) osobni automobil, marka AUDI 2.8 QA, godina proizvodnje 1998, broj šasije WAUZZZ4BZWN090658, reg oznake ZG1827E, datum odjave 08.04.2014., upisana ovrha Porezne uprave</w:t>
      </w:r>
    </w:p>
    <w:p w:rsidR="00632A30" w:rsidP="00D96CE0" w:rsidRDefault="00632A30">
      <w:pPr>
        <w:jc w:val="both"/>
        <w:rPr>
          <w:rFonts w:ascii="Bookman Old Style" w:hAnsi="Bookman Old Style"/>
          <w:lang w:val="pl-PL"/>
        </w:rPr>
      </w:pPr>
    </w:p>
    <w:p w:rsidR="00632A30" w:rsidP="00D96CE0" w:rsidRDefault="00632A30">
      <w:pPr>
        <w:jc w:val="both"/>
        <w:rPr>
          <w:rFonts w:ascii="Bookman Old Style" w:hAnsi="Bookman Old Style"/>
          <w:lang w:val="pl-PL"/>
        </w:rPr>
      </w:pPr>
      <w:r>
        <w:rPr>
          <w:rFonts w:ascii="Bookman Old Style" w:hAnsi="Bookman Old Style"/>
          <w:lang w:val="pl-PL"/>
        </w:rPr>
        <w:t>3) M1, marka ALFA ROMEO 1.6 I TS, godina proizvodnje 2005, broj šasije ZAR93700005194034, reg. oznake ZG2674BL, upisana ovrha Porezne uprave</w:t>
      </w:r>
    </w:p>
    <w:p w:rsidR="00632A30" w:rsidP="00D96CE0" w:rsidRDefault="00632A30">
      <w:pPr>
        <w:jc w:val="both"/>
        <w:rPr>
          <w:rFonts w:ascii="Bookman Old Style" w:hAnsi="Bookman Old Style"/>
          <w:lang w:val="pl-PL"/>
        </w:rPr>
      </w:pPr>
    </w:p>
    <w:p w:rsidR="007F6639" w:rsidP="00D96CE0" w:rsidRDefault="007F6639">
      <w:pPr>
        <w:jc w:val="both"/>
        <w:rPr>
          <w:rFonts w:ascii="Bookman Old Style" w:hAnsi="Bookman Old Style"/>
          <w:lang w:val="pl-PL"/>
        </w:rPr>
      </w:pPr>
      <w:r>
        <w:rPr>
          <w:rFonts w:ascii="Bookman Old Style" w:hAnsi="Bookman Old Style"/>
          <w:lang w:val="pl-PL"/>
        </w:rPr>
        <w:t>Situacija sa predmetnim vozilima je sljedeća:</w:t>
      </w:r>
    </w:p>
    <w:p w:rsidR="00387C8B" w:rsidP="00D96CE0" w:rsidRDefault="00387C8B">
      <w:pPr>
        <w:jc w:val="both"/>
        <w:rPr>
          <w:rFonts w:ascii="Bookman Old Style" w:hAnsi="Bookman Old Style"/>
          <w:lang w:val="pl-PL"/>
        </w:rPr>
      </w:pPr>
    </w:p>
    <w:p w:rsidR="00387C8B" w:rsidP="00D96CE0" w:rsidRDefault="00387C8B">
      <w:pPr>
        <w:jc w:val="both"/>
        <w:rPr>
          <w:rFonts w:ascii="Bookman Old Style" w:hAnsi="Bookman Old Style"/>
          <w:lang w:val="pl-PL"/>
        </w:rPr>
      </w:pPr>
      <w:r>
        <w:rPr>
          <w:rFonts w:ascii="Bookman Old Style" w:hAnsi="Bookman Old Style"/>
          <w:lang w:val="pl-PL"/>
        </w:rPr>
        <w:t xml:space="preserve">a) vozilo </w:t>
      </w:r>
      <w:r w:rsidRPr="00387C8B">
        <w:rPr>
          <w:rFonts w:ascii="Bookman Old Style" w:hAnsi="Bookman Old Style"/>
          <w:lang w:val="pl-PL"/>
        </w:rPr>
        <w:t>AUDI 2.8 QA, godina proizvodnje 1998, broj šasije WAUZZZ4BZWN090658, reg oznake ZG1827E</w:t>
      </w:r>
      <w:r>
        <w:rPr>
          <w:rFonts w:ascii="Bookman Old Style" w:hAnsi="Bookman Old Style"/>
          <w:lang w:val="pl-PL"/>
        </w:rPr>
        <w:t xml:space="preserve"> je rashodovano i po Izjavi prijašnjeg direktora odvezeno na otpad.</w:t>
      </w:r>
    </w:p>
    <w:p w:rsidR="00387C8B" w:rsidP="00D96CE0" w:rsidRDefault="00387C8B">
      <w:pPr>
        <w:jc w:val="both"/>
        <w:rPr>
          <w:rFonts w:ascii="Bookman Old Style" w:hAnsi="Bookman Old Style"/>
          <w:lang w:val="pl-PL"/>
        </w:rPr>
      </w:pPr>
    </w:p>
    <w:p w:rsidR="00387C8B" w:rsidP="00D96CE0" w:rsidRDefault="00387C8B">
      <w:pPr>
        <w:jc w:val="both"/>
        <w:rPr>
          <w:rFonts w:ascii="Bookman Old Style" w:hAnsi="Bookman Old Style"/>
          <w:lang w:val="pl-PL"/>
        </w:rPr>
      </w:pPr>
      <w:r>
        <w:rPr>
          <w:rFonts w:ascii="Bookman Old Style" w:hAnsi="Bookman Old Style"/>
          <w:lang w:val="pl-PL"/>
        </w:rPr>
        <w:t>b) vozila marke</w:t>
      </w:r>
      <w:r w:rsidRPr="00387C8B">
        <w:rPr>
          <w:rFonts w:ascii="Bookman Old Style" w:hAnsi="Bookman Old Style"/>
          <w:lang w:val="pl-PL"/>
        </w:rPr>
        <w:t xml:space="preserve"> Opel 1.6 16V GTC COSMO, godina proizvodnje 2009, broj šasije W0L0AHL0895038428, reg. Oznake ZG3849DV</w:t>
      </w:r>
      <w:r>
        <w:rPr>
          <w:rFonts w:ascii="Bookman Old Style" w:hAnsi="Bookman Old Style"/>
          <w:lang w:val="pl-PL"/>
        </w:rPr>
        <w:t xml:space="preserve"> i marke</w:t>
      </w:r>
      <w:r w:rsidRPr="00387C8B">
        <w:rPr>
          <w:rFonts w:ascii="Bookman Old Style" w:hAnsi="Bookman Old Style"/>
          <w:lang w:val="pl-PL"/>
        </w:rPr>
        <w:t xml:space="preserve"> ALFA ROMEO 1.6 I TS, godina proizvodnje 2005, broj šasije ZAR93700005194034, reg. oznake ZG2674BL</w:t>
      </w:r>
      <w:r>
        <w:rPr>
          <w:rFonts w:ascii="Bookman Old Style" w:hAnsi="Bookman Old Style"/>
          <w:lang w:val="pl-PL"/>
        </w:rPr>
        <w:t xml:space="preserve"> su u posjedu </w:t>
      </w:r>
      <w:r w:rsidR="00915207">
        <w:rPr>
          <w:rFonts w:ascii="Bookman Old Style" w:hAnsi="Bookman Old Style"/>
          <w:lang w:val="pl-PL"/>
        </w:rPr>
        <w:t xml:space="preserve"> tvrtke  Dival d.o.o.</w:t>
      </w:r>
      <w:r>
        <w:rPr>
          <w:rFonts w:ascii="Bookman Old Style" w:hAnsi="Bookman Old Style"/>
          <w:lang w:val="pl-PL"/>
        </w:rPr>
        <w:t xml:space="preserve"> dana</w:t>
      </w:r>
      <w:r w:rsidR="00915207">
        <w:rPr>
          <w:rFonts w:ascii="Bookman Old Style" w:hAnsi="Bookman Old Style"/>
          <w:lang w:val="pl-PL"/>
        </w:rPr>
        <w:t xml:space="preserve"> su im </w:t>
      </w:r>
      <w:r w:rsidR="006E77FD">
        <w:rPr>
          <w:rFonts w:ascii="Bookman Old Style" w:hAnsi="Bookman Old Style"/>
          <w:lang w:val="pl-PL"/>
        </w:rPr>
        <w:t xml:space="preserve">dani </w:t>
      </w:r>
      <w:r>
        <w:rPr>
          <w:rFonts w:ascii="Bookman Old Style" w:hAnsi="Bookman Old Style"/>
          <w:lang w:val="pl-PL"/>
        </w:rPr>
        <w:t>na korištenje temeljem ugovora o zakupu sklopljenim prije otvaranja stečajnog postupka. Kako sam u dokumentaciji pronašla čitav niz neplaćenih kazni za prekršaje koje terete stečajnog dužnika i to za vrijeme trajanja stečajnog postupka pozvala sam korisnike vozila da mi predaju u posjed predmetna vozila zajedno s knjižicama vozila i ključevima istih. Napominjem da temeljem Ugovora o zakupu vozila koriste bez naknade.</w:t>
      </w:r>
    </w:p>
    <w:p w:rsidR="000C5CC5" w:rsidP="00D96CE0" w:rsidRDefault="00387C8B">
      <w:pPr>
        <w:jc w:val="both"/>
        <w:rPr>
          <w:rFonts w:ascii="Bookman Old Style" w:hAnsi="Bookman Old Style"/>
          <w:lang w:val="pl-PL"/>
        </w:rPr>
      </w:pPr>
      <w:r>
        <w:rPr>
          <w:rFonts w:ascii="Bookman Old Style" w:hAnsi="Bookman Old Style"/>
          <w:lang w:val="pl-PL"/>
        </w:rPr>
        <w:t xml:space="preserve">Također sam ih pozvala </w:t>
      </w:r>
      <w:r w:rsidR="000C5CC5">
        <w:rPr>
          <w:rFonts w:ascii="Bookman Old Style" w:hAnsi="Bookman Old Style"/>
          <w:lang w:val="pl-PL"/>
        </w:rPr>
        <w:t>da uplate sve neplaćene kazne koje do sada iznose 1360,00 kuna a konačni obračun ćemo im dostaviti nakon usuglašavanja visine sa izdavateljima kazni.</w:t>
      </w:r>
    </w:p>
    <w:p w:rsidR="00387C8B" w:rsidP="00D96CE0" w:rsidRDefault="000C5CC5">
      <w:pPr>
        <w:jc w:val="both"/>
        <w:rPr>
          <w:rFonts w:ascii="Bookman Old Style" w:hAnsi="Bookman Old Style"/>
          <w:lang w:val="pl-PL"/>
        </w:rPr>
      </w:pPr>
      <w:r>
        <w:rPr>
          <w:rFonts w:ascii="Bookman Old Style" w:hAnsi="Bookman Old Style"/>
          <w:lang w:val="pl-PL"/>
        </w:rPr>
        <w:t>Tražili smo i uplatu računa koje smo dobili za korištenje radio prijemnika u automobilima koja od otvaranja stečajnog postupka iznose 1786,35 kuna.</w:t>
      </w:r>
    </w:p>
    <w:p w:rsidR="000C5CC5" w:rsidP="00D96CE0" w:rsidRDefault="000C5CC5">
      <w:pPr>
        <w:jc w:val="both"/>
        <w:rPr>
          <w:rFonts w:ascii="Bookman Old Style" w:hAnsi="Bookman Old Style"/>
          <w:lang w:val="pl-PL"/>
        </w:rPr>
      </w:pPr>
      <w:r>
        <w:rPr>
          <w:rFonts w:ascii="Bookman Old Style" w:hAnsi="Bookman Old Style"/>
          <w:lang w:val="pl-PL"/>
        </w:rPr>
        <w:t>Kao alternativu sam ostavila mogučnost da se vozila nastave koristiti ali samo pod uvjetom da se sa stečajnim dužnikom sklopi novi ugovor o zakupu vozila uz uvjet plaćanja mjesečne zakupnine, obaveze održavanja vozila, radio pretplate kao i svih drugih troškova vezanih za vozilo uz dostavljanje potvrda o plaćenim kaznama i radio pretplati.</w:t>
      </w:r>
    </w:p>
    <w:p w:rsidR="007F6639" w:rsidP="00D96CE0" w:rsidRDefault="007F6639">
      <w:pPr>
        <w:jc w:val="both"/>
        <w:rPr>
          <w:rFonts w:ascii="Bookman Old Style" w:hAnsi="Bookman Old Style"/>
          <w:lang w:val="pl-PL"/>
        </w:rPr>
      </w:pPr>
    </w:p>
    <w:p w:rsidR="0082784E" w:rsidP="00D96CE0" w:rsidRDefault="00887BC2">
      <w:pPr>
        <w:jc w:val="both"/>
        <w:rPr>
          <w:rFonts w:ascii="Bookman Old Style" w:hAnsi="Bookman Old Style"/>
          <w:lang w:val="pl-PL"/>
        </w:rPr>
      </w:pPr>
      <w:r>
        <w:rPr>
          <w:rFonts w:ascii="Bookman Old Style" w:hAnsi="Bookman Old Style"/>
          <w:lang w:val="pl-PL"/>
        </w:rPr>
        <w:t xml:space="preserve">4) </w:t>
      </w:r>
      <w:r w:rsidR="0082784E">
        <w:rPr>
          <w:rFonts w:ascii="Bookman Old Style" w:hAnsi="Bookman Old Style"/>
          <w:lang w:val="pl-PL"/>
        </w:rPr>
        <w:t>Po potvrdi Ministarstva unutarnjih poslova, policijska uprava zagrebač</w:t>
      </w:r>
      <w:r w:rsidR="009E007C">
        <w:rPr>
          <w:rFonts w:ascii="Bookman Old Style" w:hAnsi="Bookman Old Style"/>
          <w:lang w:val="pl-PL"/>
        </w:rPr>
        <w:t>ka broj: 511-19-22/4-15653/11 o</w:t>
      </w:r>
      <w:r w:rsidR="0082784E">
        <w:rPr>
          <w:rFonts w:ascii="Bookman Old Style" w:hAnsi="Bookman Old Style"/>
          <w:lang w:val="pl-PL"/>
        </w:rPr>
        <w:t>d 03.01. 2012. godine evidentrirano je da je vozilo:</w:t>
      </w:r>
    </w:p>
    <w:p w:rsidR="0082784E" w:rsidP="00D96CE0" w:rsidRDefault="0082784E">
      <w:pPr>
        <w:jc w:val="both"/>
        <w:rPr>
          <w:rFonts w:ascii="Bookman Old Style" w:hAnsi="Bookman Old Style"/>
          <w:lang w:val="pl-PL"/>
        </w:rPr>
      </w:pPr>
    </w:p>
    <w:p w:rsidR="00F92194" w:rsidP="007F6639" w:rsidRDefault="0082784E">
      <w:pPr>
        <w:jc w:val="both"/>
        <w:rPr>
          <w:rFonts w:ascii="Bookman Old Style" w:hAnsi="Bookman Old Style"/>
          <w:lang w:val="pl-PL"/>
        </w:rPr>
      </w:pPr>
      <w:r>
        <w:rPr>
          <w:rFonts w:ascii="Bookman Old Style" w:hAnsi="Bookman Old Style"/>
          <w:lang w:val="pl-PL"/>
        </w:rPr>
        <w:t>T</w:t>
      </w:r>
      <w:r w:rsidR="00632A30">
        <w:rPr>
          <w:rFonts w:ascii="Bookman Old Style" w:hAnsi="Bookman Old Style"/>
          <w:lang w:val="pl-PL"/>
        </w:rPr>
        <w:t>eretni automobil Iveco Daily C-255249 50/35C, god. Proizvodnje 2</w:t>
      </w:r>
      <w:r>
        <w:rPr>
          <w:rFonts w:ascii="Bookman Old Style" w:hAnsi="Bookman Old Style"/>
          <w:lang w:val="pl-PL"/>
        </w:rPr>
        <w:t>001, reg. oznake ZG7608AD bio</w:t>
      </w:r>
      <w:r w:rsidR="00632A30">
        <w:rPr>
          <w:rFonts w:ascii="Bookman Old Style" w:hAnsi="Bookman Old Style"/>
          <w:lang w:val="pl-PL"/>
        </w:rPr>
        <w:t xml:space="preserve"> vlasništvo tvrtke Grafoplast – tiskara d.o.o. od </w:t>
      </w:r>
      <w:r w:rsidR="00632A30">
        <w:rPr>
          <w:rFonts w:ascii="Bookman Old Style" w:hAnsi="Bookman Old Style"/>
          <w:lang w:val="pl-PL"/>
        </w:rPr>
        <w:lastRenderedPageBreak/>
        <w:t>07.12.2006. godi</w:t>
      </w:r>
      <w:r>
        <w:rPr>
          <w:rFonts w:ascii="Bookman Old Style" w:hAnsi="Bookman Old Style"/>
          <w:lang w:val="pl-PL"/>
        </w:rPr>
        <w:t>ne do 19</w:t>
      </w:r>
      <w:r w:rsidR="00632A30">
        <w:rPr>
          <w:rFonts w:ascii="Bookman Old Style" w:hAnsi="Bookman Old Style"/>
          <w:lang w:val="pl-PL"/>
        </w:rPr>
        <w:t xml:space="preserve">.12. 2011. </w:t>
      </w:r>
      <w:r w:rsidR="007F6639">
        <w:rPr>
          <w:rFonts w:ascii="Bookman Old Style" w:hAnsi="Bookman Old Style"/>
          <w:lang w:val="pl-PL"/>
        </w:rPr>
        <w:t>g</w:t>
      </w:r>
      <w:r w:rsidR="00632A30">
        <w:rPr>
          <w:rFonts w:ascii="Bookman Old Style" w:hAnsi="Bookman Old Style"/>
          <w:lang w:val="pl-PL"/>
        </w:rPr>
        <w:t>odine, a sada je vlasništvo t</w:t>
      </w:r>
      <w:r>
        <w:rPr>
          <w:rFonts w:ascii="Bookman Old Style" w:hAnsi="Bookman Old Style"/>
          <w:lang w:val="pl-PL"/>
        </w:rPr>
        <w:t>vrtke Gastral d.o.o. iz Zagreba, pa zabranu otuđenja nisu mogli evidentirati.</w:t>
      </w:r>
    </w:p>
    <w:p w:rsidR="00F715A5" w:rsidP="00F715A5" w:rsidRDefault="00F715A5">
      <w:pPr>
        <w:pStyle w:val="Zaglavlje"/>
        <w:tabs>
          <w:tab w:val="left" w:pos="708"/>
        </w:tabs>
        <w:ind w:left="38"/>
        <w:jc w:val="both"/>
        <w:rPr>
          <w:rFonts w:ascii="Bookman Old Style" w:hAnsi="Bookman Old Style"/>
          <w:color w:val="993300"/>
          <w:lang w:val="hr-HR"/>
        </w:rPr>
      </w:pPr>
    </w:p>
    <w:p w:rsidR="008B5974" w:rsidP="00632A30" w:rsidRDefault="00632A30">
      <w:pPr>
        <w:pStyle w:val="Zaglavlje"/>
        <w:ind w:left="360"/>
        <w:jc w:val="both"/>
        <w:rPr>
          <w:rFonts w:ascii="Bookman Old Style" w:hAnsi="Bookman Old Style"/>
          <w:b/>
          <w:lang w:val="hr-HR"/>
        </w:rPr>
      </w:pPr>
      <w:r>
        <w:rPr>
          <w:rFonts w:ascii="Bookman Old Style" w:hAnsi="Bookman Old Style"/>
          <w:b/>
          <w:lang w:val="hr-HR"/>
        </w:rPr>
        <w:t xml:space="preserve">8. </w:t>
      </w:r>
      <w:r w:rsidR="008B5974">
        <w:rPr>
          <w:rFonts w:ascii="Bookman Old Style" w:hAnsi="Bookman Old Style"/>
          <w:b/>
          <w:lang w:val="hr-HR"/>
        </w:rPr>
        <w:t>POSTUPCI U TIJEKU</w:t>
      </w:r>
    </w:p>
    <w:p w:rsidR="008B5974" w:rsidP="008B5974" w:rsidRDefault="008B5974">
      <w:pPr>
        <w:pStyle w:val="Zaglavlje"/>
        <w:jc w:val="both"/>
        <w:rPr>
          <w:rFonts w:ascii="Bookman Old Style" w:hAnsi="Bookman Old Style"/>
          <w:lang w:val="hr-HR"/>
        </w:rPr>
      </w:pPr>
    </w:p>
    <w:p w:rsidR="006F0F45" w:rsidP="008B5974" w:rsidRDefault="006F0F45">
      <w:pPr>
        <w:pStyle w:val="Zaglavlje"/>
        <w:jc w:val="both"/>
        <w:rPr>
          <w:rFonts w:ascii="Bookman Old Style" w:hAnsi="Bookman Old Style"/>
          <w:lang w:val="hr-HR"/>
        </w:rPr>
      </w:pPr>
      <w:r>
        <w:rPr>
          <w:rFonts w:ascii="Bookman Old Style" w:hAnsi="Bookman Old Style"/>
          <w:lang w:val="hr-HR"/>
        </w:rPr>
        <w:t xml:space="preserve">Do dana sastavljanja ovoga Izvješća uspjela sam saznati </w:t>
      </w:r>
      <w:r w:rsidR="009E007C">
        <w:rPr>
          <w:rFonts w:ascii="Bookman Old Style" w:hAnsi="Bookman Old Style"/>
          <w:lang w:val="hr-HR"/>
        </w:rPr>
        <w:t>za postupke koji su opisani niže u tekstu. Napominjem da mi ni jedan spis nije dostavljen te da se sa svim predmetima upoznajem na način da moram izvršiti uvide u spis kod raznih sudova što iziskuje puno vremena tako da do dana sačinjenja ovoga Izvješća nemam pravi uvid u sve predmete.</w:t>
      </w:r>
    </w:p>
    <w:p w:rsidR="006F0F45" w:rsidP="008B5974" w:rsidRDefault="006F0F45">
      <w:pPr>
        <w:pStyle w:val="Zaglavlje"/>
        <w:jc w:val="both"/>
        <w:rPr>
          <w:rFonts w:ascii="Bookman Old Style" w:hAnsi="Bookman Old Style"/>
          <w:lang w:val="hr-HR"/>
        </w:rPr>
      </w:pPr>
    </w:p>
    <w:p w:rsidR="00047F41" w:rsidP="008B5974" w:rsidRDefault="00047F41">
      <w:pPr>
        <w:pStyle w:val="Zaglavlje"/>
        <w:jc w:val="both"/>
        <w:rPr>
          <w:rFonts w:ascii="Bookman Old Style" w:hAnsi="Bookman Old Style"/>
          <w:lang w:val="hr-HR"/>
        </w:rPr>
      </w:pPr>
      <w:r>
        <w:rPr>
          <w:rFonts w:ascii="Bookman Old Style" w:hAnsi="Bookman Old Style"/>
          <w:lang w:val="hr-HR"/>
        </w:rPr>
        <w:t xml:space="preserve">1) Tužitelj Republika Hrvatska tuženik Grafoplast-tiskara d.o.o. u stečaju koji se vodi kod Trgovačkog </w:t>
      </w:r>
      <w:r w:rsidR="007D3DFC">
        <w:rPr>
          <w:rFonts w:ascii="Bookman Old Style" w:hAnsi="Bookman Old Style"/>
          <w:lang w:val="hr-HR"/>
        </w:rPr>
        <w:t>suda u Zagrebu pod brojem P-1938</w:t>
      </w:r>
      <w:r>
        <w:rPr>
          <w:rFonts w:ascii="Bookman Old Style" w:hAnsi="Bookman Old Style"/>
          <w:lang w:val="hr-HR"/>
        </w:rPr>
        <w:t>/1</w:t>
      </w:r>
      <w:r w:rsidR="007D3DFC">
        <w:rPr>
          <w:rFonts w:ascii="Bookman Old Style" w:hAnsi="Bookman Old Style"/>
          <w:lang w:val="hr-HR"/>
        </w:rPr>
        <w:t>9 radi isplate</w:t>
      </w:r>
      <w:r>
        <w:rPr>
          <w:rFonts w:ascii="Bookman Old Style" w:hAnsi="Bookman Old Style"/>
          <w:lang w:val="hr-HR"/>
        </w:rPr>
        <w:t xml:space="preserve">. Dana 07. listopada 2019. godine Trgovački sud u Zagrebu odbacio je tužbu kao nedopuštenu. Međutim dana </w:t>
      </w:r>
      <w:r w:rsidR="007F6639">
        <w:rPr>
          <w:rFonts w:ascii="Bookman Old Style" w:hAnsi="Bookman Old Style"/>
          <w:lang w:val="hr-HR"/>
        </w:rPr>
        <w:t>14. listopada 2019. godine t</w:t>
      </w:r>
      <w:r>
        <w:rPr>
          <w:rFonts w:ascii="Bookman Old Style" w:hAnsi="Bookman Old Style"/>
          <w:lang w:val="hr-HR"/>
        </w:rPr>
        <w:t>užitelj je podnio žalbu iz razloga</w:t>
      </w:r>
      <w:r w:rsidR="007F6639">
        <w:rPr>
          <w:rFonts w:ascii="Bookman Old Style" w:hAnsi="Bookman Old Style"/>
          <w:lang w:val="hr-HR"/>
        </w:rPr>
        <w:t xml:space="preserve"> što</w:t>
      </w:r>
      <w:r w:rsidR="007D3DFC">
        <w:rPr>
          <w:rFonts w:ascii="Bookman Old Style" w:hAnsi="Bookman Old Style"/>
          <w:lang w:val="hr-HR"/>
        </w:rPr>
        <w:t xml:space="preserve"> smatra da je sud bio dužan donijeti rješenj</w:t>
      </w:r>
      <w:r w:rsidR="007F6639">
        <w:rPr>
          <w:rFonts w:ascii="Bookman Old Style" w:hAnsi="Bookman Old Style"/>
          <w:lang w:val="hr-HR"/>
        </w:rPr>
        <w:t>e</w:t>
      </w:r>
      <w:r w:rsidR="007D3DFC">
        <w:rPr>
          <w:rFonts w:ascii="Bookman Old Style" w:hAnsi="Bookman Old Style"/>
          <w:lang w:val="hr-HR"/>
        </w:rPr>
        <w:t xml:space="preserve"> kojim se potvrđuje da je tužba povučena, a ne rješenje kojim se tužba odbacuje kao nedopuštena.</w:t>
      </w:r>
    </w:p>
    <w:p w:rsidR="007D3DFC" w:rsidP="008B5974" w:rsidRDefault="007D3DFC">
      <w:pPr>
        <w:pStyle w:val="Zaglavlje"/>
        <w:jc w:val="both"/>
        <w:rPr>
          <w:rFonts w:ascii="Bookman Old Style" w:hAnsi="Bookman Old Style"/>
          <w:lang w:val="hr-HR"/>
        </w:rPr>
      </w:pPr>
    </w:p>
    <w:p w:rsidR="007D3DFC" w:rsidP="008B5974" w:rsidRDefault="007D3DFC">
      <w:pPr>
        <w:pStyle w:val="Zaglavlje"/>
        <w:jc w:val="both"/>
        <w:rPr>
          <w:rFonts w:ascii="Bookman Old Style" w:hAnsi="Bookman Old Style"/>
          <w:lang w:val="hr-HR"/>
        </w:rPr>
      </w:pPr>
      <w:r>
        <w:rPr>
          <w:rFonts w:ascii="Bookman Old Style" w:hAnsi="Bookman Old Style"/>
          <w:lang w:val="hr-HR"/>
        </w:rPr>
        <w:t>2) Tužitelj Republika Hrvatska tuženik Grafoplast-tiskara d.o.o. u stečaju koji se vodi kod Trgovačkog suda u Zagrebu pod brojem P-3011/2015 radi isplate. Sud je dana 27. kolovoza 2018. godine utvrdio prekid postupka jer je nad tuženikom otvoren stečajni postupak.</w:t>
      </w:r>
    </w:p>
    <w:p w:rsidR="007D3DFC" w:rsidP="008B5974" w:rsidRDefault="007D3DFC">
      <w:pPr>
        <w:pStyle w:val="Zaglavlje"/>
        <w:jc w:val="both"/>
        <w:rPr>
          <w:rFonts w:ascii="Bookman Old Style" w:hAnsi="Bookman Old Style"/>
          <w:lang w:val="hr-HR"/>
        </w:rPr>
      </w:pPr>
    </w:p>
    <w:p w:rsidR="007D3DFC" w:rsidP="008B5974" w:rsidRDefault="00FA52EF">
      <w:pPr>
        <w:pStyle w:val="Zaglavlje"/>
        <w:jc w:val="both"/>
        <w:rPr>
          <w:rFonts w:ascii="Bookman Old Style" w:hAnsi="Bookman Old Style"/>
          <w:lang w:val="hr-HR"/>
        </w:rPr>
      </w:pPr>
      <w:r>
        <w:rPr>
          <w:rFonts w:ascii="Bookman Old Style" w:hAnsi="Bookman Old Style"/>
          <w:lang w:val="hr-HR"/>
        </w:rPr>
        <w:t>3</w:t>
      </w:r>
      <w:r w:rsidR="007D3DFC">
        <w:rPr>
          <w:rFonts w:ascii="Bookman Old Style" w:hAnsi="Bookman Old Style"/>
          <w:lang w:val="hr-HR"/>
        </w:rPr>
        <w:t>) Ovrhovoditelj Zagrebački holding d.o.o.</w:t>
      </w:r>
      <w:r w:rsidRPr="007D3DFC" w:rsidR="007D3DFC">
        <w:rPr>
          <w:rFonts w:ascii="Bookman Old Style" w:hAnsi="Bookman Old Style"/>
          <w:lang w:val="hr-HR"/>
        </w:rPr>
        <w:t xml:space="preserve"> tuženik Grafoplast-tiskara d.o.o. u stečaju koji se vodi kod Trgovačkog suda u Zagrebu pod brojem P-3011/2015 radi isplate. Sud je dana 27. kolovoza 2018. godine utvrdio preki</w:t>
      </w:r>
      <w:r w:rsidR="007D3DFC">
        <w:rPr>
          <w:rFonts w:ascii="Bookman Old Style" w:hAnsi="Bookman Old Style"/>
          <w:lang w:val="hr-HR"/>
        </w:rPr>
        <w:t>d</w:t>
      </w:r>
      <w:r w:rsidRPr="007D3DFC" w:rsidR="007D3DFC">
        <w:rPr>
          <w:rFonts w:ascii="Bookman Old Style" w:hAnsi="Bookman Old Style"/>
          <w:lang w:val="hr-HR"/>
        </w:rPr>
        <w:t xml:space="preserve"> postupka jer je nad tuženikom otvoren stečajni postupak.</w:t>
      </w:r>
    </w:p>
    <w:p w:rsidR="007D3DFC" w:rsidP="008B5974" w:rsidRDefault="007D3DFC">
      <w:pPr>
        <w:pStyle w:val="Zaglavlje"/>
        <w:jc w:val="both"/>
        <w:rPr>
          <w:rFonts w:ascii="Bookman Old Style" w:hAnsi="Bookman Old Style"/>
          <w:lang w:val="hr-HR"/>
        </w:rPr>
      </w:pPr>
    </w:p>
    <w:p w:rsidR="007D3DFC" w:rsidP="008B5974" w:rsidRDefault="00FA52EF">
      <w:pPr>
        <w:pStyle w:val="Zaglavlje"/>
        <w:jc w:val="both"/>
        <w:rPr>
          <w:rFonts w:ascii="Bookman Old Style" w:hAnsi="Bookman Old Style"/>
          <w:lang w:val="hr-HR"/>
        </w:rPr>
      </w:pPr>
      <w:r>
        <w:rPr>
          <w:rFonts w:ascii="Bookman Old Style" w:hAnsi="Bookman Old Style"/>
          <w:lang w:val="hr-HR"/>
        </w:rPr>
        <w:t>4</w:t>
      </w:r>
      <w:r w:rsidR="007D3DFC">
        <w:rPr>
          <w:rFonts w:ascii="Bookman Old Style" w:hAnsi="Bookman Old Style"/>
          <w:lang w:val="hr-HR"/>
        </w:rPr>
        <w:t>) Tužitelj SKD PROSVJETA protiv prvotuženika i protutužitelja glavnog miješanja ZAGREBAČKA TISKARA s.p.o. u stečaju, drugotuženika i drugotužitelja glavnog miješanja SLOVO d.o.o. i trećetužitelja glavnog miješanja REPUBLIKE HRVATSKE te umješaća na strani prvotuženika prvoprotutužitelja GRAFOPLAST-TISKARA d.o.o. u stečaju koji se vodi kod Trgovačkog suda u Zagrebu pod brojem P-588/2008 radi utvrđenja prava vlasništva nad nekretninama, izlučenja iz stečajne mase i predaje u posjed nekretnina</w:t>
      </w:r>
      <w:r w:rsidR="00156067">
        <w:rPr>
          <w:rFonts w:ascii="Bookman Old Style" w:hAnsi="Bookman Old Style"/>
          <w:lang w:val="hr-HR"/>
        </w:rPr>
        <w:t>. Sud je dana 08. studenog 2018. godine utvrdio prekid postupka jer u odnosu na umješaća na strani prvotućenika prvoprotutužitelja otvoren stečajni postupak.</w:t>
      </w:r>
    </w:p>
    <w:p w:rsidR="00156067" w:rsidP="008B5974" w:rsidRDefault="00156067">
      <w:pPr>
        <w:pStyle w:val="Zaglavlje"/>
        <w:jc w:val="both"/>
        <w:rPr>
          <w:rFonts w:ascii="Bookman Old Style" w:hAnsi="Bookman Old Style"/>
          <w:lang w:val="hr-HR"/>
        </w:rPr>
      </w:pPr>
    </w:p>
    <w:p w:rsidR="00156067" w:rsidP="008B5974" w:rsidRDefault="00FA52EF">
      <w:pPr>
        <w:pStyle w:val="Zaglavlje"/>
        <w:jc w:val="both"/>
        <w:rPr>
          <w:rFonts w:ascii="Bookman Old Style" w:hAnsi="Bookman Old Style"/>
          <w:lang w:val="hr-HR"/>
        </w:rPr>
      </w:pPr>
      <w:r>
        <w:rPr>
          <w:rFonts w:ascii="Bookman Old Style" w:hAnsi="Bookman Old Style"/>
          <w:lang w:val="hr-HR"/>
        </w:rPr>
        <w:t>5</w:t>
      </w:r>
      <w:r w:rsidR="00156067">
        <w:rPr>
          <w:rFonts w:ascii="Bookman Old Style" w:hAnsi="Bookman Old Style"/>
          <w:lang w:val="hr-HR"/>
        </w:rPr>
        <w:t>) Rješenje o ovrsi HRVATSKE RADIOTELEVIZIJE od 14.06.2019. godine izdano od strane javnog bilježnika Mladena Ježeka iz Zagreba posl broj Ovrv-14548/2019 u iznosu od 640,00 kuna plus nastali i predvidivi troškovi. Navedeno rješenje smo pronašli u dokumentaciji a na koje bivši stečajni upravitelj nije uložio prigovor. Kako prigovor nije bio uložen rješenj</w:t>
      </w:r>
      <w:r w:rsidR="000045C4">
        <w:rPr>
          <w:rFonts w:ascii="Bookman Old Style" w:hAnsi="Bookman Old Style"/>
          <w:lang w:val="hr-HR"/>
        </w:rPr>
        <w:t>e je</w:t>
      </w:r>
      <w:r w:rsidR="00156067">
        <w:rPr>
          <w:rFonts w:ascii="Bookman Old Style" w:hAnsi="Bookman Old Style"/>
          <w:lang w:val="hr-HR"/>
        </w:rPr>
        <w:t xml:space="preserve"> post</w:t>
      </w:r>
      <w:r w:rsidR="000045C4">
        <w:rPr>
          <w:rFonts w:ascii="Bookman Old Style" w:hAnsi="Bookman Old Style"/>
          <w:lang w:val="hr-HR"/>
        </w:rPr>
        <w:t>alo</w:t>
      </w:r>
      <w:r w:rsidR="00156067">
        <w:rPr>
          <w:rFonts w:ascii="Bookman Old Style" w:hAnsi="Bookman Old Style"/>
          <w:lang w:val="hr-HR"/>
        </w:rPr>
        <w:t xml:space="preserve"> pravomoćno te će </w:t>
      </w:r>
      <w:r w:rsidR="000045C4">
        <w:rPr>
          <w:rFonts w:ascii="Bookman Old Style" w:hAnsi="Bookman Old Style"/>
          <w:lang w:val="hr-HR"/>
        </w:rPr>
        <w:t>prijetiti blokada žiro-računa stečajnog dužnika.</w:t>
      </w:r>
      <w:r w:rsidR="00156067">
        <w:rPr>
          <w:rFonts w:ascii="Bookman Old Style" w:hAnsi="Bookman Old Style"/>
          <w:lang w:val="hr-HR"/>
        </w:rPr>
        <w:t xml:space="preserve"> </w:t>
      </w:r>
    </w:p>
    <w:p w:rsidR="008B5974" w:rsidP="008B5974" w:rsidRDefault="008B5974">
      <w:pPr>
        <w:pStyle w:val="Zaglavlje"/>
        <w:jc w:val="both"/>
        <w:rPr>
          <w:rFonts w:ascii="Bookman Old Style" w:hAnsi="Bookman Old Style"/>
          <w:lang w:val="hr-HR"/>
        </w:rPr>
      </w:pPr>
    </w:p>
    <w:p w:rsidR="00BE2D1F" w:rsidP="00097C4F" w:rsidRDefault="0029774E">
      <w:pPr>
        <w:jc w:val="both"/>
        <w:rPr>
          <w:rFonts w:ascii="Bookman Old Style" w:hAnsi="Bookman Old Style"/>
          <w:b/>
          <w:lang w:val="pl-PL"/>
        </w:rPr>
      </w:pPr>
      <w:r>
        <w:rPr>
          <w:rFonts w:ascii="Bookman Old Style" w:hAnsi="Bookman Old Style"/>
          <w:b/>
          <w:lang w:val="pl-PL"/>
        </w:rPr>
        <w:t xml:space="preserve">    </w:t>
      </w:r>
      <w:r w:rsidR="00FA52EF">
        <w:rPr>
          <w:rFonts w:ascii="Bookman Old Style" w:hAnsi="Bookman Old Style"/>
          <w:b/>
          <w:lang w:val="pl-PL"/>
        </w:rPr>
        <w:t>9. MOGUĆ</w:t>
      </w:r>
      <w:r w:rsidRPr="00632A30" w:rsidR="00632A30">
        <w:rPr>
          <w:rFonts w:ascii="Bookman Old Style" w:hAnsi="Bookman Old Style"/>
          <w:b/>
          <w:lang w:val="pl-PL"/>
        </w:rPr>
        <w:t>NOST POBIJANJA PRAVNIH RADNJI</w:t>
      </w:r>
    </w:p>
    <w:p w:rsidR="0029774E" w:rsidP="00097C4F" w:rsidRDefault="0029774E">
      <w:pPr>
        <w:jc w:val="both"/>
        <w:rPr>
          <w:rFonts w:ascii="Bookman Old Style" w:hAnsi="Bookman Old Style"/>
          <w:b/>
          <w:lang w:val="pl-PL"/>
        </w:rPr>
      </w:pPr>
    </w:p>
    <w:p w:rsidRPr="0029774E" w:rsidR="0029774E" w:rsidP="0029774E" w:rsidRDefault="0029774E">
      <w:pPr>
        <w:jc w:val="both"/>
        <w:rPr>
          <w:rFonts w:ascii="Bookman Old Style" w:hAnsi="Bookman Old Style"/>
          <w:lang w:val="pl-PL"/>
        </w:rPr>
      </w:pPr>
      <w:r w:rsidRPr="0029774E">
        <w:rPr>
          <w:rFonts w:ascii="Bookman Old Style" w:hAnsi="Bookman Old Style"/>
          <w:lang w:val="pl-PL"/>
        </w:rPr>
        <w:t>Stečajni dužnik je vlasnik</w:t>
      </w:r>
      <w:r>
        <w:rPr>
          <w:rFonts w:ascii="Bookman Old Style" w:hAnsi="Bookman Old Style"/>
          <w:lang w:val="pl-PL"/>
        </w:rPr>
        <w:t xml:space="preserve"> nekretnina upisanih kod Općinskog građanskog</w:t>
      </w:r>
      <w:r w:rsidRPr="0029774E">
        <w:rPr>
          <w:rFonts w:ascii="Bookman Old Style" w:hAnsi="Bookman Old Style"/>
          <w:lang w:val="pl-PL"/>
        </w:rPr>
        <w:t xml:space="preserve"> sud</w:t>
      </w:r>
      <w:r>
        <w:rPr>
          <w:rFonts w:ascii="Bookman Old Style" w:hAnsi="Bookman Old Style"/>
          <w:lang w:val="pl-PL"/>
        </w:rPr>
        <w:t>a</w:t>
      </w:r>
      <w:r w:rsidRPr="0029774E">
        <w:rPr>
          <w:rFonts w:ascii="Bookman Old Style" w:hAnsi="Bookman Old Style"/>
          <w:lang w:val="pl-PL"/>
        </w:rPr>
        <w:t xml:space="preserve"> u Zagrebu, zemljišnoknjižni odjel  Zagreb, Katastarska općina Grad Zagreb, zk.ul.5752, kuća br. 21,23 i dvorište u Badalićevoj ulici površine </w:t>
      </w:r>
      <w:r w:rsidRPr="0029774E">
        <w:rPr>
          <w:rFonts w:ascii="Bookman Old Style" w:hAnsi="Bookman Old Style"/>
          <w:lang w:val="pl-PL"/>
        </w:rPr>
        <w:lastRenderedPageBreak/>
        <w:t>671m2, kuća br. 231,23 Badalićeva ulica površine357 m2, dvorište površine 314 m2, sveukupno površine 671m2, kat. čest. 5033/20 i to:</w:t>
      </w:r>
    </w:p>
    <w:p w:rsidRPr="0029774E" w:rsidR="0029774E" w:rsidP="0029774E" w:rsidRDefault="0029774E">
      <w:pPr>
        <w:jc w:val="both"/>
        <w:rPr>
          <w:rFonts w:ascii="Bookman Old Style" w:hAnsi="Bookman Old Style"/>
          <w:lang w:val="pl-PL"/>
        </w:rPr>
      </w:pPr>
    </w:p>
    <w:p w:rsidRPr="0029774E" w:rsidR="0029774E" w:rsidP="0029774E" w:rsidRDefault="0029774E">
      <w:pPr>
        <w:jc w:val="both"/>
        <w:rPr>
          <w:rFonts w:ascii="Bookman Old Style" w:hAnsi="Bookman Old Style"/>
          <w:lang w:val="pl-PL"/>
        </w:rPr>
      </w:pPr>
      <w:r w:rsidRPr="0029774E">
        <w:rPr>
          <w:rFonts w:ascii="Bookman Old Style" w:hAnsi="Bookman Old Style"/>
          <w:lang w:val="pl-PL"/>
        </w:rPr>
        <w:t>a) - 14. Suvlasnički dio: 103/10000 etažno vlasništvo (E-14)</w:t>
      </w:r>
    </w:p>
    <w:p w:rsidRPr="0029774E" w:rsidR="0029774E" w:rsidP="0029774E" w:rsidRDefault="0029774E">
      <w:pPr>
        <w:jc w:val="both"/>
        <w:rPr>
          <w:rFonts w:ascii="Bookman Old Style" w:hAnsi="Bookman Old Style"/>
          <w:lang w:val="pl-PL"/>
        </w:rPr>
      </w:pPr>
      <w:r w:rsidRPr="0029774E">
        <w:rPr>
          <w:rFonts w:ascii="Bookman Old Style" w:hAnsi="Bookman Old Style"/>
          <w:lang w:val="pl-PL"/>
        </w:rPr>
        <w:t>Skladišni prostor u podrumu, Badalićeva 21, oznake u nacrtu SKL-1 korisne površine 15,99 m2</w:t>
      </w:r>
      <w:r>
        <w:rPr>
          <w:rFonts w:ascii="Bookman Old Style" w:hAnsi="Bookman Old Style"/>
          <w:lang w:val="pl-PL"/>
        </w:rPr>
        <w:t>,</w:t>
      </w:r>
    </w:p>
    <w:p w:rsidRPr="0029774E" w:rsidR="0029774E" w:rsidP="0029774E" w:rsidRDefault="0029774E">
      <w:pPr>
        <w:jc w:val="both"/>
        <w:rPr>
          <w:rFonts w:ascii="Bookman Old Style" w:hAnsi="Bookman Old Style"/>
          <w:lang w:val="pl-PL"/>
        </w:rPr>
      </w:pPr>
      <w:r>
        <w:rPr>
          <w:rFonts w:ascii="Bookman Old Style" w:hAnsi="Bookman Old Style"/>
          <w:lang w:val="pl-PL"/>
        </w:rPr>
        <w:t xml:space="preserve">  </w:t>
      </w:r>
    </w:p>
    <w:p w:rsidRPr="0029774E" w:rsidR="0029774E" w:rsidP="0029774E" w:rsidRDefault="0029774E">
      <w:pPr>
        <w:jc w:val="both"/>
        <w:rPr>
          <w:rFonts w:ascii="Bookman Old Style" w:hAnsi="Bookman Old Style"/>
          <w:lang w:val="pl-PL"/>
        </w:rPr>
      </w:pPr>
      <w:r w:rsidRPr="0029774E">
        <w:rPr>
          <w:rFonts w:ascii="Bookman Old Style" w:hAnsi="Bookman Old Style"/>
          <w:lang w:val="pl-PL"/>
        </w:rPr>
        <w:t>b) - 15. Suvlasnički dio 87/10000 etažno vlasništvo (E-15)</w:t>
      </w:r>
    </w:p>
    <w:p w:rsidRPr="0029774E" w:rsidR="0029774E" w:rsidP="0029774E" w:rsidRDefault="0029774E">
      <w:pPr>
        <w:jc w:val="both"/>
        <w:rPr>
          <w:rFonts w:ascii="Bookman Old Style" w:hAnsi="Bookman Old Style"/>
          <w:lang w:val="pl-PL"/>
        </w:rPr>
      </w:pPr>
      <w:r w:rsidRPr="0029774E">
        <w:rPr>
          <w:rFonts w:ascii="Bookman Old Style" w:hAnsi="Bookman Old Style"/>
          <w:lang w:val="pl-PL"/>
        </w:rPr>
        <w:t>Skladišni prostor u podrumu, Badalićeva 21, oznake u nacrtu SKL-2 korisne površine 13,54</w:t>
      </w:r>
      <w:r>
        <w:rPr>
          <w:rFonts w:ascii="Bookman Old Style" w:hAnsi="Bookman Old Style"/>
          <w:lang w:val="pl-PL"/>
        </w:rPr>
        <w:t xml:space="preserve"> m2,</w:t>
      </w:r>
    </w:p>
    <w:p w:rsidRPr="0029774E" w:rsidR="0029774E" w:rsidP="0029774E" w:rsidRDefault="0029774E">
      <w:pPr>
        <w:jc w:val="both"/>
        <w:rPr>
          <w:rFonts w:ascii="Bookman Old Style" w:hAnsi="Bookman Old Style"/>
          <w:lang w:val="pl-PL"/>
        </w:rPr>
      </w:pPr>
    </w:p>
    <w:p w:rsidRPr="0029774E" w:rsidR="0029774E" w:rsidP="0029774E" w:rsidRDefault="0029774E">
      <w:pPr>
        <w:jc w:val="both"/>
        <w:rPr>
          <w:rFonts w:ascii="Bookman Old Style" w:hAnsi="Bookman Old Style"/>
          <w:lang w:val="pl-PL"/>
        </w:rPr>
      </w:pPr>
      <w:r w:rsidRPr="0029774E">
        <w:rPr>
          <w:rFonts w:ascii="Bookman Old Style" w:hAnsi="Bookman Old Style"/>
          <w:lang w:val="pl-PL"/>
        </w:rPr>
        <w:t>c) – 31. Suvlasnički dio 163/10000 etažno vlasništvo (E-31)</w:t>
      </w:r>
    </w:p>
    <w:p w:rsidR="0029774E" w:rsidP="0029774E" w:rsidRDefault="0029774E">
      <w:pPr>
        <w:jc w:val="both"/>
        <w:rPr>
          <w:rFonts w:ascii="Bookman Old Style" w:hAnsi="Bookman Old Style"/>
          <w:lang w:val="pl-PL"/>
        </w:rPr>
      </w:pPr>
      <w:r w:rsidRPr="0029774E">
        <w:rPr>
          <w:rFonts w:ascii="Bookman Old Style" w:hAnsi="Bookman Old Style"/>
          <w:lang w:val="pl-PL"/>
        </w:rPr>
        <w:t>Skladišni prostor u podrumu, Badalićeva 23, oznake u nacrtu SKL-5 korisne površine 25,47 m2</w:t>
      </w:r>
      <w:r>
        <w:rPr>
          <w:rFonts w:ascii="Bookman Old Style" w:hAnsi="Bookman Old Style"/>
          <w:lang w:val="pl-PL"/>
        </w:rPr>
        <w:t>.</w:t>
      </w:r>
    </w:p>
    <w:p w:rsidR="00CB0EB5" w:rsidP="0029774E" w:rsidRDefault="00CB0EB5">
      <w:pPr>
        <w:jc w:val="both"/>
        <w:rPr>
          <w:rFonts w:ascii="Bookman Old Style" w:hAnsi="Bookman Old Style"/>
          <w:lang w:val="pl-PL"/>
        </w:rPr>
      </w:pPr>
    </w:p>
    <w:p w:rsidR="00CB0EB5" w:rsidP="0029774E" w:rsidRDefault="0064294B">
      <w:pPr>
        <w:jc w:val="both"/>
        <w:rPr>
          <w:rFonts w:ascii="Bookman Old Style" w:hAnsi="Bookman Old Style"/>
          <w:lang w:val="pl-PL"/>
        </w:rPr>
      </w:pPr>
      <w:r w:rsidRPr="000045C4">
        <w:rPr>
          <w:rFonts w:ascii="Bookman Old Style" w:hAnsi="Bookman Old Style"/>
          <w:b/>
          <w:lang w:val="pl-PL"/>
        </w:rPr>
        <w:t>Nekretnina pod točkom b.-</w:t>
      </w:r>
      <w:r w:rsidRPr="000045C4" w:rsidR="00CB0EB5">
        <w:rPr>
          <w:rFonts w:ascii="Bookman Old Style" w:hAnsi="Bookman Old Style"/>
          <w:b/>
          <w:lang w:val="pl-PL"/>
        </w:rPr>
        <w:t xml:space="preserve"> 15.</w:t>
      </w:r>
      <w:r w:rsidR="00CB0EB5">
        <w:rPr>
          <w:rFonts w:ascii="Bookman Old Style" w:hAnsi="Bookman Old Style"/>
          <w:lang w:val="pl-PL"/>
        </w:rPr>
        <w:t xml:space="preserve"> Suvlasnički dio: 87</w:t>
      </w:r>
      <w:r>
        <w:rPr>
          <w:rFonts w:ascii="Bookman Old Style" w:hAnsi="Bookman Old Style"/>
          <w:lang w:val="pl-PL"/>
        </w:rPr>
        <w:t>/10000 Etažno vlasništvo (E-15)</w:t>
      </w:r>
      <w:r w:rsidR="00CB0EB5">
        <w:rPr>
          <w:rFonts w:ascii="Bookman Old Style" w:hAnsi="Bookman Old Style"/>
          <w:lang w:val="pl-PL"/>
        </w:rPr>
        <w:t xml:space="preserve"> prodana je društvu Gastral 1980 d.o.o. Zagreb dana 30.04.2011. godine a cijena prodaje je zatvorena kompenzacijom sa već postojećom kratkoročnom pozajmicom. </w:t>
      </w:r>
      <w:r>
        <w:rPr>
          <w:rFonts w:ascii="Bookman Old Style" w:hAnsi="Bookman Old Style"/>
          <w:lang w:val="pl-PL"/>
        </w:rPr>
        <w:t xml:space="preserve">Ugovorena cijena iznosila </w:t>
      </w:r>
      <w:r w:rsidRPr="000045C4">
        <w:rPr>
          <w:rFonts w:ascii="Bookman Old Style" w:hAnsi="Bookman Old Style"/>
          <w:b/>
          <w:lang w:val="pl-PL"/>
        </w:rPr>
        <w:t>je  89.616,00 kuna + 20.611,68 kuna PDV-a što je ukupno 110.227,68 kuna</w:t>
      </w:r>
      <w:r>
        <w:rPr>
          <w:rFonts w:ascii="Bookman Old Style" w:hAnsi="Bookman Old Style"/>
          <w:lang w:val="pl-PL"/>
        </w:rPr>
        <w:t xml:space="preserve">. </w:t>
      </w:r>
      <w:r w:rsidR="00CB0EB5">
        <w:rPr>
          <w:rFonts w:ascii="Bookman Old Style" w:hAnsi="Bookman Old Style"/>
          <w:lang w:val="pl-PL"/>
        </w:rPr>
        <w:t>Za oba društva Grafoplast – tiskara d.o.o. i Gastral 1980 d.o.o. ugovor je potpisao i ovjerio direktor društva Ante Lušić</w:t>
      </w:r>
      <w:r w:rsidR="00741EF2">
        <w:rPr>
          <w:rFonts w:ascii="Bookman Old Style" w:hAnsi="Bookman Old Style"/>
          <w:lang w:val="pl-PL"/>
        </w:rPr>
        <w:t>, a ugovor je ovjeren od strane  Vladimira Marčinka javnog bilježnika iz Zagreba, Palmotićeva 43a pod brojem OV-6893/11 i 6896/11 dana 17. 06. 2011. godine</w:t>
      </w:r>
      <w:r w:rsidR="00CB0EB5">
        <w:rPr>
          <w:rFonts w:ascii="Bookman Old Style" w:hAnsi="Bookman Old Style"/>
          <w:lang w:val="pl-PL"/>
        </w:rPr>
        <w:t xml:space="preserve">. Dana 20.12.2013. godine nekretnina je dalje prodana temeljem ugovora o kupoprodaji sklopljenim između društva Gastral 1980 d.o.o. i društva Dival 1980 d.o.o. </w:t>
      </w:r>
      <w:r>
        <w:rPr>
          <w:rFonts w:ascii="Bookman Old Style" w:hAnsi="Bookman Old Style"/>
          <w:lang w:val="pl-PL"/>
        </w:rPr>
        <w:t xml:space="preserve"> za iznos od 91.395,00 kuna koji je također zatvoren</w:t>
      </w:r>
      <w:r w:rsidR="00CB0EB5">
        <w:rPr>
          <w:rFonts w:ascii="Bookman Old Style" w:hAnsi="Bookman Old Style"/>
          <w:lang w:val="pl-PL"/>
        </w:rPr>
        <w:t xml:space="preserve"> kompenzacijom,</w:t>
      </w:r>
      <w:r>
        <w:rPr>
          <w:rFonts w:ascii="Bookman Old Style" w:hAnsi="Bookman Old Style"/>
          <w:lang w:val="pl-PL"/>
        </w:rPr>
        <w:t xml:space="preserve"> </w:t>
      </w:r>
      <w:r w:rsidR="00CB0EB5">
        <w:rPr>
          <w:rFonts w:ascii="Bookman Old Style" w:hAnsi="Bookman Old Style"/>
          <w:lang w:val="pl-PL"/>
        </w:rPr>
        <w:t>a ugovori su potpisani od strane</w:t>
      </w:r>
      <w:r w:rsidR="00741EF2">
        <w:rPr>
          <w:rFonts w:ascii="Bookman Old Style" w:hAnsi="Bookman Old Style"/>
          <w:lang w:val="pl-PL"/>
        </w:rPr>
        <w:t xml:space="preserve"> Grge Pavlovića i Ante Lušića direktora u društvu Gastral 1980</w:t>
      </w:r>
      <w:r>
        <w:rPr>
          <w:rFonts w:ascii="Bookman Old Style" w:hAnsi="Bookman Old Style"/>
          <w:lang w:val="pl-PL"/>
        </w:rPr>
        <w:t xml:space="preserve"> d.o.o. te direktora</w:t>
      </w:r>
      <w:r w:rsidR="00741EF2">
        <w:rPr>
          <w:rFonts w:ascii="Bookman Old Style" w:hAnsi="Bookman Old Style"/>
          <w:lang w:val="pl-PL"/>
        </w:rPr>
        <w:t xml:space="preserve"> društva Dival 1980 d.o.o </w:t>
      </w:r>
      <w:r>
        <w:rPr>
          <w:rFonts w:ascii="Bookman Old Style" w:hAnsi="Bookman Old Style"/>
          <w:lang w:val="pl-PL"/>
        </w:rPr>
        <w:t xml:space="preserve">Ante Lušića </w:t>
      </w:r>
      <w:r w:rsidR="00741EF2">
        <w:rPr>
          <w:rFonts w:ascii="Bookman Old Style" w:hAnsi="Bookman Old Style"/>
          <w:lang w:val="pl-PL"/>
        </w:rPr>
        <w:t>pri čemu je ugovor ovjeren od strane javnog bilježnika Vesne Pučar iz Zagreba, Miramarska 24, broj OV-22699/13 dana 27.12.2013. godine.</w:t>
      </w:r>
    </w:p>
    <w:p w:rsidR="008413B3" w:rsidP="0029774E" w:rsidRDefault="008413B3">
      <w:pPr>
        <w:jc w:val="both"/>
        <w:rPr>
          <w:rFonts w:ascii="Bookman Old Style" w:hAnsi="Bookman Old Style"/>
          <w:lang w:val="pl-PL"/>
        </w:rPr>
      </w:pPr>
    </w:p>
    <w:p w:rsidR="008413B3" w:rsidP="008413B3" w:rsidRDefault="0064294B">
      <w:pPr>
        <w:jc w:val="both"/>
        <w:rPr>
          <w:rFonts w:ascii="Bookman Old Style" w:hAnsi="Bookman Old Style"/>
          <w:lang w:val="pl-PL"/>
        </w:rPr>
      </w:pPr>
      <w:r w:rsidRPr="000045C4">
        <w:rPr>
          <w:rFonts w:ascii="Bookman Old Style" w:hAnsi="Bookman Old Style"/>
          <w:b/>
          <w:lang w:val="pl-PL"/>
        </w:rPr>
        <w:t xml:space="preserve">Nekretnine pod točkom a. i c. </w:t>
      </w:r>
      <w:r>
        <w:rPr>
          <w:rFonts w:ascii="Bookman Old Style" w:hAnsi="Bookman Old Style"/>
          <w:lang w:val="pl-PL"/>
        </w:rPr>
        <w:t xml:space="preserve">- </w:t>
      </w:r>
      <w:r w:rsidRPr="008413B3" w:rsidR="008413B3">
        <w:rPr>
          <w:rFonts w:ascii="Bookman Old Style" w:hAnsi="Bookman Old Style"/>
          <w:lang w:val="pl-PL"/>
        </w:rPr>
        <w:t>14. Suvlasnički dio: 103</w:t>
      </w:r>
      <w:r w:rsidR="008413B3">
        <w:rPr>
          <w:rFonts w:ascii="Bookman Old Style" w:hAnsi="Bookman Old Style"/>
          <w:lang w:val="pl-PL"/>
        </w:rPr>
        <w:t>/</w:t>
      </w:r>
      <w:r w:rsidRPr="000045C4" w:rsidR="008413B3">
        <w:rPr>
          <w:rFonts w:ascii="Bookman Old Style" w:hAnsi="Bookman Old Style"/>
          <w:b/>
          <w:lang w:val="pl-PL"/>
        </w:rPr>
        <w:t>10000 etažno vlasništvo (E-14)</w:t>
      </w:r>
      <w:r w:rsidR="008413B3">
        <w:rPr>
          <w:rFonts w:ascii="Bookman Old Style" w:hAnsi="Bookman Old Style"/>
          <w:lang w:val="pl-PL"/>
        </w:rPr>
        <w:t xml:space="preserve"> </w:t>
      </w:r>
      <w:r>
        <w:rPr>
          <w:rFonts w:ascii="Bookman Old Style" w:hAnsi="Bookman Old Style"/>
          <w:lang w:val="pl-PL"/>
        </w:rPr>
        <w:t xml:space="preserve">i </w:t>
      </w:r>
      <w:r w:rsidRPr="008413B3" w:rsidR="008413B3">
        <w:rPr>
          <w:rFonts w:ascii="Bookman Old Style" w:hAnsi="Bookman Old Style"/>
          <w:lang w:val="pl-PL"/>
        </w:rPr>
        <w:t>31. Suvlasnički dio 163</w:t>
      </w:r>
      <w:r w:rsidR="008413B3">
        <w:rPr>
          <w:rFonts w:ascii="Bookman Old Style" w:hAnsi="Bookman Old Style"/>
          <w:lang w:val="pl-PL"/>
        </w:rPr>
        <w:t xml:space="preserve">/10000 </w:t>
      </w:r>
      <w:r w:rsidRPr="000045C4" w:rsidR="008413B3">
        <w:rPr>
          <w:rFonts w:ascii="Bookman Old Style" w:hAnsi="Bookman Old Style"/>
          <w:b/>
          <w:lang w:val="pl-PL"/>
        </w:rPr>
        <w:t>etažno vlasništvo (E-31)</w:t>
      </w:r>
      <w:r w:rsidR="008413B3">
        <w:rPr>
          <w:rFonts w:ascii="Bookman Old Style" w:hAnsi="Bookman Old Style"/>
          <w:lang w:val="pl-PL"/>
        </w:rPr>
        <w:t xml:space="preserve"> prodane su </w:t>
      </w:r>
      <w:r w:rsidRPr="008413B3" w:rsidR="008413B3">
        <w:rPr>
          <w:rFonts w:ascii="Bookman Old Style" w:hAnsi="Bookman Old Style"/>
          <w:lang w:val="pl-PL"/>
        </w:rPr>
        <w:t>društvu Gastral 1980 d.o.o. Zagreb dana 30.04.2011. godine</w:t>
      </w:r>
      <w:r>
        <w:rPr>
          <w:rFonts w:ascii="Bookman Old Style" w:hAnsi="Bookman Old Style"/>
          <w:lang w:val="pl-PL"/>
        </w:rPr>
        <w:t xml:space="preserve"> po </w:t>
      </w:r>
      <w:r w:rsidRPr="000045C4">
        <w:rPr>
          <w:rFonts w:ascii="Bookman Old Style" w:hAnsi="Bookman Old Style"/>
          <w:b/>
          <w:lang w:val="pl-PL"/>
        </w:rPr>
        <w:t>cijeni od 274.400,00 kuna + 63.112,00 kuna PDV-a, što ukupno iznosi 337.512,00 kuna.</w:t>
      </w:r>
      <w:r>
        <w:rPr>
          <w:rFonts w:ascii="Bookman Old Style" w:hAnsi="Bookman Old Style"/>
          <w:lang w:val="pl-PL"/>
        </w:rPr>
        <w:t xml:space="preserve"> Kupoprodajna cijena</w:t>
      </w:r>
      <w:r w:rsidRPr="008413B3" w:rsidR="008413B3">
        <w:rPr>
          <w:rFonts w:ascii="Bookman Old Style" w:hAnsi="Bookman Old Style"/>
          <w:lang w:val="pl-PL"/>
        </w:rPr>
        <w:t xml:space="preserve"> je zatvorena kompenzacijom sa već postojećom kratkoročnom pozajmicom. Za oba društva Grafoplast – tiskara d.o.o. i Gastral 1980 d.o.o. ugovor je potpisao i ovjerio direktor društva Ante Lušić, a ugovor je ovjeren od strane  Vladimira Marčinka javnog bilježnika iz Zagreba, Pa</w:t>
      </w:r>
      <w:r w:rsidR="008413B3">
        <w:rPr>
          <w:rFonts w:ascii="Bookman Old Style" w:hAnsi="Bookman Old Style"/>
          <w:lang w:val="pl-PL"/>
        </w:rPr>
        <w:t>lmotićeva 43a pod brojem OV-6894</w:t>
      </w:r>
      <w:r w:rsidRPr="008413B3" w:rsidR="008413B3">
        <w:rPr>
          <w:rFonts w:ascii="Bookman Old Style" w:hAnsi="Bookman Old Style"/>
          <w:lang w:val="pl-PL"/>
        </w:rPr>
        <w:t>/11 dana 17. 06. 2011. godine. Dana 20.12.2013. godine nekretnina je dalje prodana temeljem ugovora o kupoprodaji sklopljenim između društva Gastral 1980 d.o.o. i društva Dival 1980 d.o.o. koja cijena</w:t>
      </w:r>
      <w:r w:rsidR="005C6ACD">
        <w:rPr>
          <w:rFonts w:ascii="Bookman Old Style" w:hAnsi="Bookman Old Style"/>
          <w:lang w:val="pl-PL"/>
        </w:rPr>
        <w:t xml:space="preserve"> u inzosu od 233.212,00 kuna</w:t>
      </w:r>
      <w:r w:rsidR="00FA52EF">
        <w:rPr>
          <w:rFonts w:ascii="Bookman Old Style" w:hAnsi="Bookman Old Style"/>
          <w:lang w:val="pl-PL"/>
        </w:rPr>
        <w:t xml:space="preserve"> je također zatvorena</w:t>
      </w:r>
      <w:r w:rsidRPr="008413B3" w:rsidR="008413B3">
        <w:rPr>
          <w:rFonts w:ascii="Bookman Old Style" w:hAnsi="Bookman Old Style"/>
          <w:lang w:val="pl-PL"/>
        </w:rPr>
        <w:t xml:space="preserve"> kompenzacijom,</w:t>
      </w:r>
      <w:r w:rsidR="008413B3">
        <w:rPr>
          <w:rFonts w:ascii="Bookman Old Style" w:hAnsi="Bookman Old Style"/>
          <w:lang w:val="pl-PL"/>
        </w:rPr>
        <w:t xml:space="preserve"> </w:t>
      </w:r>
      <w:r w:rsidRPr="008413B3" w:rsidR="008413B3">
        <w:rPr>
          <w:rFonts w:ascii="Bookman Old Style" w:hAnsi="Bookman Old Style"/>
          <w:lang w:val="pl-PL"/>
        </w:rPr>
        <w:t>a ugovori su potpisani od strane Grge Pavlovića i Ante Lušića direktora u društvu Gastral 1980</w:t>
      </w:r>
      <w:r w:rsidR="005C6ACD">
        <w:rPr>
          <w:rFonts w:ascii="Bookman Old Style" w:hAnsi="Bookman Old Style"/>
          <w:lang w:val="pl-PL"/>
        </w:rPr>
        <w:t xml:space="preserve"> d.o.o. te direktora</w:t>
      </w:r>
      <w:r w:rsidRPr="008413B3" w:rsidR="008413B3">
        <w:rPr>
          <w:rFonts w:ascii="Bookman Old Style" w:hAnsi="Bookman Old Style"/>
          <w:lang w:val="pl-PL"/>
        </w:rPr>
        <w:t xml:space="preserve"> društva Dival 1980 d.o.o </w:t>
      </w:r>
      <w:r w:rsidR="005C64C4">
        <w:rPr>
          <w:rFonts w:ascii="Bookman Old Style" w:hAnsi="Bookman Old Style"/>
          <w:lang w:val="pl-PL"/>
        </w:rPr>
        <w:t>A</w:t>
      </w:r>
      <w:r w:rsidR="005C6ACD">
        <w:rPr>
          <w:rFonts w:ascii="Bookman Old Style" w:hAnsi="Bookman Old Style"/>
          <w:lang w:val="pl-PL"/>
        </w:rPr>
        <w:t xml:space="preserve">nte Lušića </w:t>
      </w:r>
      <w:r w:rsidRPr="008413B3" w:rsidR="008413B3">
        <w:rPr>
          <w:rFonts w:ascii="Bookman Old Style" w:hAnsi="Bookman Old Style"/>
          <w:lang w:val="pl-PL"/>
        </w:rPr>
        <w:t>pri čemu je ugovor ovjeren od strane javnog bilježnika Vesne Pučar iz Zagre</w:t>
      </w:r>
      <w:r w:rsidR="008413B3">
        <w:rPr>
          <w:rFonts w:ascii="Bookman Old Style" w:hAnsi="Bookman Old Style"/>
          <w:lang w:val="pl-PL"/>
        </w:rPr>
        <w:t>ba, Miramarska 24, broj OV-22701</w:t>
      </w:r>
      <w:r w:rsidRPr="008413B3" w:rsidR="008413B3">
        <w:rPr>
          <w:rFonts w:ascii="Bookman Old Style" w:hAnsi="Bookman Old Style"/>
          <w:lang w:val="pl-PL"/>
        </w:rPr>
        <w:t>/13 dana 27.12.2013. godine.</w:t>
      </w:r>
    </w:p>
    <w:p w:rsidR="008413B3" w:rsidP="008413B3" w:rsidRDefault="008413B3">
      <w:pPr>
        <w:jc w:val="both"/>
        <w:rPr>
          <w:rFonts w:ascii="Bookman Old Style" w:hAnsi="Bookman Old Style"/>
          <w:lang w:val="pl-PL"/>
        </w:rPr>
      </w:pPr>
    </w:p>
    <w:p w:rsidR="008413B3" w:rsidP="008413B3" w:rsidRDefault="008413B3">
      <w:pPr>
        <w:jc w:val="both"/>
        <w:rPr>
          <w:rFonts w:ascii="Bookman Old Style" w:hAnsi="Bookman Old Style"/>
          <w:lang w:val="pl-PL"/>
        </w:rPr>
      </w:pPr>
      <w:r>
        <w:rPr>
          <w:rFonts w:ascii="Bookman Old Style" w:hAnsi="Bookman Old Style"/>
          <w:lang w:val="pl-PL"/>
        </w:rPr>
        <w:lastRenderedPageBreak/>
        <w:t>Društvo Dival 1980 d.o.o. se nije upisalo u zemljišne knjige kao vlasnik predmetnih nekretnina jer je identifikacija predmetnih nekretnina, sukladno naprijed navedenim ugovorima bila različito navedena u odnosu na  identifikaciju istih tih nekretnina u zemljišnim knjigama.</w:t>
      </w:r>
    </w:p>
    <w:p w:rsidR="008413B3" w:rsidP="008413B3" w:rsidRDefault="008413B3">
      <w:pPr>
        <w:jc w:val="both"/>
        <w:rPr>
          <w:rFonts w:ascii="Bookman Old Style" w:hAnsi="Bookman Old Style"/>
          <w:lang w:val="pl-PL"/>
        </w:rPr>
      </w:pPr>
    </w:p>
    <w:p w:rsidR="005C6ACD" w:rsidP="008413B3" w:rsidRDefault="008413B3">
      <w:pPr>
        <w:jc w:val="both"/>
        <w:rPr>
          <w:rFonts w:ascii="Bookman Old Style" w:hAnsi="Bookman Old Style"/>
          <w:b/>
          <w:lang w:val="pl-PL"/>
        </w:rPr>
      </w:pPr>
      <w:r>
        <w:rPr>
          <w:rFonts w:ascii="Bookman Old Style" w:hAnsi="Bookman Old Style"/>
          <w:lang w:val="pl-PL"/>
        </w:rPr>
        <w:t xml:space="preserve">Međutim, iz svega gore navedenog vidljivo je da </w:t>
      </w:r>
      <w:r w:rsidR="00A40885">
        <w:rPr>
          <w:rFonts w:ascii="Bookman Old Style" w:hAnsi="Bookman Old Style"/>
          <w:lang w:val="pl-PL"/>
        </w:rPr>
        <w:t xml:space="preserve">su sva </w:t>
      </w:r>
      <w:r>
        <w:rPr>
          <w:rFonts w:ascii="Bookman Old Style" w:hAnsi="Bookman Old Style"/>
          <w:lang w:val="pl-PL"/>
        </w:rPr>
        <w:t>društva</w:t>
      </w:r>
      <w:r w:rsidR="005C6ACD">
        <w:rPr>
          <w:rFonts w:ascii="Bookman Old Style" w:hAnsi="Bookman Old Style"/>
          <w:lang w:val="pl-PL"/>
        </w:rPr>
        <w:t xml:space="preserve"> u vrijeme kada su </w:t>
      </w:r>
      <w:r w:rsidRPr="000045C4" w:rsidR="005C6ACD">
        <w:rPr>
          <w:rFonts w:ascii="Bookman Old Style" w:hAnsi="Bookman Old Style"/>
          <w:b/>
          <w:lang w:val="pl-PL"/>
        </w:rPr>
        <w:t>radnje poduzimane bila</w:t>
      </w:r>
      <w:r w:rsidRPr="000045C4" w:rsidR="00A40885">
        <w:rPr>
          <w:rFonts w:ascii="Bookman Old Style" w:hAnsi="Bookman Old Style"/>
          <w:b/>
          <w:lang w:val="pl-PL"/>
        </w:rPr>
        <w:t xml:space="preserve"> povezana jer je Ante Lušić bio direktor kod svih dru</w:t>
      </w:r>
      <w:r w:rsidRPr="000045C4" w:rsidR="000C438E">
        <w:rPr>
          <w:rFonts w:ascii="Bookman Old Style" w:hAnsi="Bookman Old Style"/>
          <w:b/>
          <w:lang w:val="pl-PL"/>
        </w:rPr>
        <w:t>štava u vrijeme potpisa, a društva</w:t>
      </w:r>
      <w:r w:rsidRPr="000045C4" w:rsidR="00A40885">
        <w:rPr>
          <w:rFonts w:ascii="Bookman Old Style" w:hAnsi="Bookman Old Style"/>
          <w:b/>
          <w:lang w:val="pl-PL"/>
        </w:rPr>
        <w:t xml:space="preserve"> u vlasništvu njega ili bliske mu osobe (obitelji).</w:t>
      </w:r>
    </w:p>
    <w:p w:rsidRPr="000045C4" w:rsidR="000045C4" w:rsidP="008413B3" w:rsidRDefault="000045C4">
      <w:pPr>
        <w:jc w:val="both"/>
        <w:rPr>
          <w:rFonts w:ascii="Bookman Old Style" w:hAnsi="Bookman Old Style"/>
          <w:b/>
          <w:lang w:val="pl-PL"/>
        </w:rPr>
      </w:pPr>
    </w:p>
    <w:p w:rsidR="008413B3" w:rsidP="008413B3" w:rsidRDefault="005C6ACD">
      <w:pPr>
        <w:jc w:val="both"/>
        <w:rPr>
          <w:rFonts w:ascii="Bookman Old Style" w:hAnsi="Bookman Old Style"/>
          <w:lang w:val="pl-PL"/>
        </w:rPr>
      </w:pPr>
      <w:r>
        <w:rPr>
          <w:rFonts w:ascii="Bookman Old Style" w:hAnsi="Bookman Old Style"/>
          <w:lang w:val="pl-PL"/>
        </w:rPr>
        <w:t xml:space="preserve">U vrijeme poduzimanja pravnih radnji društvo je zaprimilo rješenje o ovrsi </w:t>
      </w:r>
      <w:r w:rsidR="000C438E">
        <w:rPr>
          <w:rFonts w:ascii="Bookman Old Style" w:hAnsi="Bookman Old Style"/>
          <w:lang w:val="pl-PL"/>
        </w:rPr>
        <w:t xml:space="preserve">pljenidbom i prijenosom novčanih sredstava koje je društvu Grafoplast –tiskara d.o.o. dostavljeno dana 24. studenog 2010. godine od strane Ministarstva financija, porezne uprave, područnog ureda Zagreb, ispostava Centar </w:t>
      </w:r>
      <w:r w:rsidR="009C2E01">
        <w:rPr>
          <w:rFonts w:ascii="Bookman Old Style" w:hAnsi="Bookman Old Style"/>
          <w:lang w:val="pl-PL"/>
        </w:rPr>
        <w:t xml:space="preserve">Klasa: UP/I-415-02/2010-001/01714, ur. Broj.: 513-007-01-61/2010-01 </w:t>
      </w:r>
      <w:r w:rsidR="000C438E">
        <w:rPr>
          <w:rFonts w:ascii="Bookman Old Style" w:hAnsi="Bookman Old Style"/>
          <w:lang w:val="pl-PL"/>
        </w:rPr>
        <w:t>u iznosu od 736.581,54 kune</w:t>
      </w:r>
      <w:r>
        <w:rPr>
          <w:rFonts w:ascii="Bookman Old Style" w:hAnsi="Bookman Old Style"/>
          <w:lang w:val="pl-PL"/>
        </w:rPr>
        <w:t xml:space="preserve">. </w:t>
      </w:r>
      <w:r w:rsidRPr="000045C4">
        <w:rPr>
          <w:rFonts w:ascii="Bookman Old Style" w:hAnsi="Bookman Old Style"/>
          <w:b/>
          <w:lang w:val="pl-PL"/>
        </w:rPr>
        <w:t>Kako je direktor društva Ante Lušić (ujedno i vlasnik stečajnog dužnika) znao odnosno morao je znati za naprijed navedeno rješenje nije smio</w:t>
      </w:r>
      <w:r w:rsidRPr="000045C4" w:rsidR="000C438E">
        <w:rPr>
          <w:rFonts w:ascii="Bookman Old Style" w:hAnsi="Bookman Old Style"/>
          <w:b/>
          <w:lang w:val="pl-PL"/>
        </w:rPr>
        <w:t xml:space="preserve"> raspolagati imovinom jer mu je od tog trenutka prijetila nesposobnost za plaćanje,</w:t>
      </w:r>
      <w:r w:rsidR="000C438E">
        <w:rPr>
          <w:rFonts w:ascii="Bookman Old Style" w:hAnsi="Bookman Old Style"/>
          <w:lang w:val="pl-PL"/>
        </w:rPr>
        <w:t xml:space="preserve"> odnosno bio</w:t>
      </w:r>
      <w:r>
        <w:rPr>
          <w:rFonts w:ascii="Bookman Old Style" w:hAnsi="Bookman Old Style"/>
          <w:lang w:val="pl-PL"/>
        </w:rPr>
        <w:t xml:space="preserve"> je svjestan da mu predstoji</w:t>
      </w:r>
      <w:r w:rsidR="000C438E">
        <w:rPr>
          <w:rFonts w:ascii="Bookman Old Style" w:hAnsi="Bookman Old Style"/>
          <w:lang w:val="pl-PL"/>
        </w:rPr>
        <w:t xml:space="preserve"> obveza koju neće moći </w:t>
      </w:r>
      <w:r w:rsidR="000045C4">
        <w:rPr>
          <w:rFonts w:ascii="Bookman Old Style" w:hAnsi="Bookman Old Style"/>
          <w:lang w:val="pl-PL"/>
        </w:rPr>
        <w:t>platiti. Unatoč tome on sklapa dva</w:t>
      </w:r>
      <w:r w:rsidR="000C438E">
        <w:rPr>
          <w:rFonts w:ascii="Bookman Old Style" w:hAnsi="Bookman Old Style"/>
          <w:lang w:val="pl-PL"/>
        </w:rPr>
        <w:t xml:space="preserve"> ugovora o kupoprodaji dana 30. 04. 2011. godine koja su gore navedena i prodaje </w:t>
      </w:r>
      <w:r>
        <w:rPr>
          <w:rFonts w:ascii="Bookman Old Style" w:hAnsi="Bookman Old Style"/>
          <w:lang w:val="pl-PL"/>
        </w:rPr>
        <w:t xml:space="preserve">nekretnine </w:t>
      </w:r>
      <w:r w:rsidR="000C438E">
        <w:rPr>
          <w:rFonts w:ascii="Bookman Old Style" w:hAnsi="Bookman Old Style"/>
          <w:lang w:val="pl-PL"/>
        </w:rPr>
        <w:t xml:space="preserve">drugom društvu u kojem je direktor i povezana osoba nekretnine kako bi izbjegao eventualnu ovrhu na nekretninama u slučaju da se novčana obveza neće moći naplatiti iz novčanih sredstava. </w:t>
      </w:r>
      <w:r w:rsidRPr="000045C4" w:rsidR="000C438E">
        <w:rPr>
          <w:rFonts w:ascii="Bookman Old Style" w:hAnsi="Bookman Old Style"/>
          <w:b/>
          <w:lang w:val="pl-PL"/>
        </w:rPr>
        <w:t xml:space="preserve">Dana 06. lipnja 2011. </w:t>
      </w:r>
      <w:r w:rsidRPr="000045C4" w:rsidR="00C6332D">
        <w:rPr>
          <w:rFonts w:ascii="Bookman Old Style" w:hAnsi="Bookman Old Style"/>
          <w:b/>
          <w:lang w:val="pl-PL"/>
        </w:rPr>
        <w:t>g</w:t>
      </w:r>
      <w:r w:rsidRPr="000045C4" w:rsidR="000C438E">
        <w:rPr>
          <w:rFonts w:ascii="Bookman Old Style" w:hAnsi="Bookman Old Style"/>
          <w:b/>
          <w:lang w:val="pl-PL"/>
        </w:rPr>
        <w:t>odine</w:t>
      </w:r>
      <w:r w:rsidR="000C438E">
        <w:rPr>
          <w:rFonts w:ascii="Bookman Old Style" w:hAnsi="Bookman Old Style"/>
          <w:lang w:val="pl-PL"/>
        </w:rPr>
        <w:t xml:space="preserve"> porezna uprava na Finu stavlja provedbu ovrhe</w:t>
      </w:r>
      <w:r w:rsidR="00C6332D">
        <w:rPr>
          <w:rFonts w:ascii="Bookman Old Style" w:hAnsi="Bookman Old Style"/>
          <w:lang w:val="pl-PL"/>
        </w:rPr>
        <w:t xml:space="preserve"> te kako nema dovoljno sredstava Fina blokira račun društva Grafoplast – tiskara d.o.o. Također </w:t>
      </w:r>
      <w:r>
        <w:rPr>
          <w:rFonts w:ascii="Bookman Old Style" w:hAnsi="Bookman Old Style"/>
          <w:lang w:val="pl-PL"/>
        </w:rPr>
        <w:t xml:space="preserve">su </w:t>
      </w:r>
      <w:r w:rsidR="00C6332D">
        <w:rPr>
          <w:rFonts w:ascii="Bookman Old Style" w:hAnsi="Bookman Old Style"/>
          <w:lang w:val="pl-PL"/>
        </w:rPr>
        <w:t>ugovori o ku</w:t>
      </w:r>
      <w:r>
        <w:rPr>
          <w:rFonts w:ascii="Bookman Old Style" w:hAnsi="Bookman Old Style"/>
          <w:lang w:val="pl-PL"/>
        </w:rPr>
        <w:t>poprodaji</w:t>
      </w:r>
      <w:r w:rsidR="00C6332D">
        <w:rPr>
          <w:rFonts w:ascii="Bookman Old Style" w:hAnsi="Bookman Old Style"/>
          <w:lang w:val="pl-PL"/>
        </w:rPr>
        <w:t xml:space="preserve"> </w:t>
      </w:r>
      <w:r w:rsidRPr="000045C4" w:rsidR="00C6332D">
        <w:rPr>
          <w:rFonts w:ascii="Bookman Old Style" w:hAnsi="Bookman Old Style"/>
          <w:b/>
          <w:lang w:val="pl-PL"/>
        </w:rPr>
        <w:t>ovjereni od strane javnog bi</w:t>
      </w:r>
      <w:r w:rsidRPr="000045C4">
        <w:rPr>
          <w:rFonts w:ascii="Bookman Old Style" w:hAnsi="Bookman Old Style"/>
          <w:b/>
          <w:lang w:val="pl-PL"/>
        </w:rPr>
        <w:t>lježnika tek 17.06.2011. godine</w:t>
      </w:r>
      <w:r>
        <w:rPr>
          <w:rFonts w:ascii="Bookman Old Style" w:hAnsi="Bookman Old Style"/>
          <w:lang w:val="pl-PL"/>
        </w:rPr>
        <w:t>, dakle NAKON BLOKADE žiro-računa.</w:t>
      </w:r>
    </w:p>
    <w:p w:rsidR="000045C4" w:rsidP="008413B3" w:rsidRDefault="000045C4">
      <w:pPr>
        <w:jc w:val="both"/>
        <w:rPr>
          <w:rFonts w:ascii="Bookman Old Style" w:hAnsi="Bookman Old Style"/>
          <w:lang w:val="pl-PL"/>
        </w:rPr>
      </w:pPr>
    </w:p>
    <w:p w:rsidR="005C6ACD" w:rsidP="008413B3" w:rsidRDefault="005C6ACD">
      <w:pPr>
        <w:jc w:val="both"/>
        <w:rPr>
          <w:rFonts w:ascii="Bookman Old Style" w:hAnsi="Bookman Old Style"/>
          <w:lang w:val="pl-PL"/>
        </w:rPr>
      </w:pPr>
      <w:r>
        <w:rPr>
          <w:rFonts w:ascii="Bookman Old Style" w:hAnsi="Bookman Old Style"/>
          <w:lang w:val="pl-PL"/>
        </w:rPr>
        <w:t>Nakon što sam imenovana za stečajnu upraviteljicu pribavila sam od banaka u kojima je stečajni duž</w:t>
      </w:r>
      <w:r w:rsidR="000045C4">
        <w:rPr>
          <w:rFonts w:ascii="Bookman Old Style" w:hAnsi="Bookman Old Style"/>
          <w:lang w:val="pl-PL"/>
        </w:rPr>
        <w:t>nik imao otvorene žiro račune</w:t>
      </w:r>
      <w:r>
        <w:rPr>
          <w:rFonts w:ascii="Bookman Old Style" w:hAnsi="Bookman Old Style"/>
          <w:lang w:val="pl-PL"/>
        </w:rPr>
        <w:t xml:space="preserve"> promet</w:t>
      </w:r>
      <w:r w:rsidR="000045C4">
        <w:rPr>
          <w:rFonts w:ascii="Bookman Old Style" w:hAnsi="Bookman Old Style"/>
          <w:lang w:val="pl-PL"/>
        </w:rPr>
        <w:t>e po računima kao i potvrdu</w:t>
      </w:r>
      <w:r>
        <w:rPr>
          <w:rFonts w:ascii="Bookman Old Style" w:hAnsi="Bookman Old Style"/>
          <w:lang w:val="pl-PL"/>
        </w:rPr>
        <w:t xml:space="preserve"> Fina-e od 2006.</w:t>
      </w:r>
      <w:r w:rsidR="000045C4">
        <w:rPr>
          <w:rFonts w:ascii="Bookman Old Style" w:hAnsi="Bookman Old Style"/>
          <w:lang w:val="pl-PL"/>
        </w:rPr>
        <w:t xml:space="preserve"> godine do travnja 2011. Godine o prometu po računu broj 1100016314.</w:t>
      </w:r>
    </w:p>
    <w:p w:rsidR="005C6ACD" w:rsidP="008413B3" w:rsidRDefault="005C6ACD">
      <w:pPr>
        <w:jc w:val="both"/>
        <w:rPr>
          <w:rFonts w:ascii="Bookman Old Style" w:hAnsi="Bookman Old Style"/>
          <w:lang w:val="pl-PL"/>
        </w:rPr>
      </w:pPr>
    </w:p>
    <w:p w:rsidR="005C6ACD" w:rsidP="008413B3" w:rsidRDefault="005C6ACD">
      <w:pPr>
        <w:jc w:val="both"/>
        <w:rPr>
          <w:rFonts w:ascii="Bookman Old Style" w:hAnsi="Bookman Old Style"/>
          <w:lang w:val="pl-PL"/>
        </w:rPr>
      </w:pPr>
      <w:r>
        <w:rPr>
          <w:rFonts w:ascii="Bookman Old Style" w:hAnsi="Bookman Old Style"/>
          <w:lang w:val="pl-PL"/>
        </w:rPr>
        <w:t>Iz dobivenih podataka je vidljivo sljedeće:</w:t>
      </w:r>
    </w:p>
    <w:p w:rsidR="005C6ACD" w:rsidP="008413B3" w:rsidRDefault="005C6ACD">
      <w:pPr>
        <w:jc w:val="both"/>
        <w:rPr>
          <w:rFonts w:ascii="Bookman Old Style" w:hAnsi="Bookman Old Style"/>
          <w:lang w:val="pl-PL"/>
        </w:rPr>
      </w:pPr>
    </w:p>
    <w:p w:rsidRPr="00FA52EF" w:rsidR="005C6ACD" w:rsidP="008413B3" w:rsidRDefault="005C6ACD">
      <w:pPr>
        <w:jc w:val="both"/>
        <w:rPr>
          <w:rFonts w:ascii="Bookman Old Style" w:hAnsi="Bookman Old Style"/>
          <w:b/>
          <w:lang w:val="pl-PL"/>
        </w:rPr>
      </w:pPr>
      <w:r w:rsidRPr="00FA52EF">
        <w:rPr>
          <w:rFonts w:ascii="Bookman Old Style" w:hAnsi="Bookman Old Style"/>
          <w:b/>
          <w:lang w:val="pl-PL"/>
        </w:rPr>
        <w:t xml:space="preserve">Iz podnesaka prijašnjeg stečajnog upravitelja proizlazi da nije točno utvrđen početak blokade žiro-računa. </w:t>
      </w:r>
    </w:p>
    <w:p w:rsidR="005C6ACD" w:rsidP="008413B3" w:rsidRDefault="005C6ACD">
      <w:pPr>
        <w:jc w:val="both"/>
        <w:rPr>
          <w:rFonts w:ascii="Bookman Old Style" w:hAnsi="Bookman Old Style"/>
          <w:lang w:val="pl-PL"/>
        </w:rPr>
      </w:pPr>
      <w:r>
        <w:rPr>
          <w:rFonts w:ascii="Bookman Old Style" w:hAnsi="Bookman Old Style"/>
          <w:lang w:val="pl-PL"/>
        </w:rPr>
        <w:t>Na temelju prijedloga FINA-e za pokretanje stečajnog postupka iz kojeg proizlazi da je blokada računa na dan 01. rujna 2015. godine trajala 1539 dana</w:t>
      </w:r>
      <w:r w:rsidR="003B68E7">
        <w:rPr>
          <w:rFonts w:ascii="Bookman Old Style" w:hAnsi="Bookman Old Style"/>
          <w:lang w:val="pl-PL"/>
        </w:rPr>
        <w:t xml:space="preserve"> stečajni upravitelj</w:t>
      </w:r>
      <w:r w:rsidR="000045C4">
        <w:rPr>
          <w:rFonts w:ascii="Bookman Old Style" w:hAnsi="Bookman Old Style"/>
          <w:lang w:val="pl-PL"/>
        </w:rPr>
        <w:t xml:space="preserve"> je</w:t>
      </w:r>
      <w:r w:rsidR="003B68E7">
        <w:rPr>
          <w:rFonts w:ascii="Bookman Old Style" w:hAnsi="Bookman Old Style"/>
          <w:lang w:val="pl-PL"/>
        </w:rPr>
        <w:t xml:space="preserve"> izračunao da to iznosi 4,2 godine i 19 dana.</w:t>
      </w:r>
    </w:p>
    <w:p w:rsidR="003B68E7" w:rsidP="008413B3" w:rsidRDefault="003B68E7">
      <w:pPr>
        <w:jc w:val="both"/>
        <w:rPr>
          <w:rFonts w:ascii="Bookman Old Style" w:hAnsi="Bookman Old Style"/>
          <w:lang w:val="pl-PL"/>
        </w:rPr>
      </w:pPr>
      <w:r>
        <w:rPr>
          <w:rFonts w:ascii="Bookman Old Style" w:hAnsi="Bookman Old Style"/>
          <w:lang w:val="pl-PL"/>
        </w:rPr>
        <w:t>Na dan 12. rujna 2017. godine blokada je bila 2280 dana odnosno 6,2 godine blokade, pa iz tog proizlazi da je blokada trajala od mjeseca lipnja 2011. godine.</w:t>
      </w:r>
    </w:p>
    <w:p w:rsidR="003B68E7" w:rsidP="008413B3" w:rsidRDefault="003B68E7">
      <w:pPr>
        <w:jc w:val="both"/>
        <w:rPr>
          <w:rFonts w:ascii="Bookman Old Style" w:hAnsi="Bookman Old Style"/>
          <w:lang w:val="pl-PL"/>
        </w:rPr>
      </w:pPr>
      <w:r>
        <w:rPr>
          <w:rFonts w:ascii="Bookman Old Style" w:hAnsi="Bookman Old Style"/>
          <w:lang w:val="pl-PL"/>
        </w:rPr>
        <w:t>Iz potvrde FINA-e od 18. srpnja 2019. godine općenito je navedeno da je početak blokade evidentiran 16.06. 2011. godine. No kako na toj potvrdi nisu navedni računi dužnika (a utvrdila sam da je Grafoplast-tiskara d.o.o. imala više otvorenih računa u različitim bankama) zatražila sam dodatno promete po svim računima.</w:t>
      </w:r>
    </w:p>
    <w:p w:rsidR="003B68E7" w:rsidP="008413B3" w:rsidRDefault="003B68E7">
      <w:pPr>
        <w:jc w:val="both"/>
        <w:rPr>
          <w:rFonts w:ascii="Bookman Old Style" w:hAnsi="Bookman Old Style"/>
          <w:lang w:val="pl-PL"/>
        </w:rPr>
      </w:pPr>
      <w:r>
        <w:rPr>
          <w:rFonts w:ascii="Bookman Old Style" w:hAnsi="Bookman Old Style"/>
          <w:lang w:val="pl-PL"/>
        </w:rPr>
        <w:t>Nakon što sam p</w:t>
      </w:r>
      <w:r w:rsidR="000045C4">
        <w:rPr>
          <w:rFonts w:ascii="Bookman Old Style" w:hAnsi="Bookman Old Style"/>
          <w:lang w:val="pl-PL"/>
        </w:rPr>
        <w:t>ribavila iste utvrdila sam da je</w:t>
      </w:r>
      <w:r>
        <w:rPr>
          <w:rFonts w:ascii="Bookman Old Style" w:hAnsi="Bookman Old Style"/>
          <w:lang w:val="pl-PL"/>
        </w:rPr>
        <w:t xml:space="preserve"> dan 16</w:t>
      </w:r>
      <w:r w:rsidR="000045C4">
        <w:rPr>
          <w:rFonts w:ascii="Bookman Old Style" w:hAnsi="Bookman Old Style"/>
          <w:lang w:val="pl-PL"/>
        </w:rPr>
        <w:t>. 11. 2011. g</w:t>
      </w:r>
      <w:r>
        <w:rPr>
          <w:rFonts w:ascii="Bookman Old Style" w:hAnsi="Bookman Old Style"/>
          <w:lang w:val="pl-PL"/>
        </w:rPr>
        <w:t>odine</w:t>
      </w:r>
      <w:r w:rsidR="000045C4">
        <w:rPr>
          <w:rFonts w:ascii="Bookman Old Style" w:hAnsi="Bookman Old Style"/>
          <w:lang w:val="pl-PL"/>
        </w:rPr>
        <w:t xml:space="preserve"> konji je</w:t>
      </w:r>
      <w:r>
        <w:rPr>
          <w:rFonts w:ascii="Bookman Old Style" w:hAnsi="Bookman Old Style"/>
          <w:lang w:val="pl-PL"/>
        </w:rPr>
        <w:t xml:space="preserve"> evidentiran kao početak blokade odnosi samo na račun otvoren kod </w:t>
      </w:r>
      <w:r>
        <w:rPr>
          <w:rFonts w:ascii="Bookman Old Style" w:hAnsi="Bookman Old Style"/>
          <w:lang w:val="pl-PL"/>
        </w:rPr>
        <w:lastRenderedPageBreak/>
        <w:t xml:space="preserve">Adicco Bank d.d. broj: 91101285799 koji je otvoren 14. 11. 2008. godine, zatvoren 28. 04. 2015. godine, a blokiran od 16.06.2011. godine. </w:t>
      </w:r>
    </w:p>
    <w:p w:rsidR="003B68E7" w:rsidP="008413B3" w:rsidRDefault="003B68E7">
      <w:pPr>
        <w:jc w:val="both"/>
        <w:rPr>
          <w:rFonts w:ascii="Bookman Old Style" w:hAnsi="Bookman Old Style"/>
          <w:lang w:val="pl-PL"/>
        </w:rPr>
      </w:pPr>
      <w:r>
        <w:rPr>
          <w:rFonts w:ascii="Bookman Old Style" w:hAnsi="Bookman Old Style"/>
          <w:lang w:val="pl-PL"/>
        </w:rPr>
        <w:t>No iz</w:t>
      </w:r>
      <w:r w:rsidR="00ED4BA0">
        <w:rPr>
          <w:rFonts w:ascii="Bookman Old Style" w:hAnsi="Bookman Old Style"/>
          <w:lang w:val="pl-PL"/>
        </w:rPr>
        <w:t xml:space="preserve"> potvrde FINA-e koji sam zatražila zajedno sa prometom po računima utvrdila sam da je račun </w:t>
      </w:r>
      <w:r w:rsidRPr="000045C4" w:rsidR="00ED4BA0">
        <w:rPr>
          <w:rFonts w:ascii="Bookman Old Style" w:hAnsi="Bookman Old Style"/>
          <w:b/>
          <w:lang w:val="pl-PL"/>
        </w:rPr>
        <w:t>broj 1100016314 otvoren 21.09.2006. godine kod ŠTEDBANKE d.d. u neprekidnoj blokadi od najkasnije 01.01.2011. godine</w:t>
      </w:r>
      <w:r w:rsidR="00ED4BA0">
        <w:rPr>
          <w:rFonts w:ascii="Bookman Old Style" w:hAnsi="Bookman Old Style"/>
          <w:lang w:val="pl-PL"/>
        </w:rPr>
        <w:t xml:space="preserve"> iako je saldo prometa neprekidno negativan i još od 15. 01. 2008. godine (FINA je evidentirala blokadu 01.01.2011. godine).</w:t>
      </w:r>
    </w:p>
    <w:p w:rsidR="00ED4BA0" w:rsidP="008413B3" w:rsidRDefault="00ED4BA0">
      <w:pPr>
        <w:jc w:val="both"/>
        <w:rPr>
          <w:rFonts w:ascii="Bookman Old Style" w:hAnsi="Bookman Old Style"/>
          <w:lang w:val="pl-PL"/>
        </w:rPr>
      </w:pPr>
      <w:r>
        <w:rPr>
          <w:rFonts w:ascii="Bookman Old Style" w:hAnsi="Bookman Old Style"/>
          <w:lang w:val="pl-PL"/>
        </w:rPr>
        <w:t xml:space="preserve">Kako je za utvrđivanje nesposobnosti za plaćanje sukldano čl. 6. St. 2. Stečajnog zakona dovoljno da je evidentirana jedna ili više neizvršenih obveza za plaćanje u razdoblju dužem od 60 dana koje je trebalo bez </w:t>
      </w:r>
      <w:r w:rsidR="000045C4">
        <w:rPr>
          <w:rFonts w:ascii="Bookman Old Style" w:hAnsi="Bookman Old Style"/>
          <w:lang w:val="pl-PL"/>
        </w:rPr>
        <w:t xml:space="preserve">pristanka dužnika naplatiti </w:t>
      </w:r>
      <w:r w:rsidRPr="000045C4" w:rsidR="000045C4">
        <w:rPr>
          <w:rFonts w:ascii="Bookman Old Style" w:hAnsi="Bookman Old Style"/>
          <w:b/>
          <w:lang w:val="pl-PL"/>
        </w:rPr>
        <w:t>s bi</w:t>
      </w:r>
      <w:r w:rsidRPr="000045C4">
        <w:rPr>
          <w:rFonts w:ascii="Bookman Old Style" w:hAnsi="Bookman Old Style"/>
          <w:b/>
          <w:lang w:val="pl-PL"/>
        </w:rPr>
        <w:t>lo kojeg od nje</w:t>
      </w:r>
      <w:r w:rsidR="00FA52EF">
        <w:rPr>
          <w:rFonts w:ascii="Bookman Old Style" w:hAnsi="Bookman Old Style"/>
          <w:b/>
          <w:lang w:val="pl-PL"/>
        </w:rPr>
        <w:t>govih računa, može se ustvrditi</w:t>
      </w:r>
      <w:r w:rsidRPr="000045C4">
        <w:rPr>
          <w:rFonts w:ascii="Bookman Old Style" w:hAnsi="Bookman Old Style"/>
          <w:b/>
          <w:lang w:val="pl-PL"/>
        </w:rPr>
        <w:t xml:space="preserve"> da je sukladno čl. 202. Stečajnog zakona vjerovnik </w:t>
      </w:r>
      <w:r w:rsidRPr="000045C4">
        <w:rPr>
          <w:rFonts w:ascii="Bookman Old Style" w:hAnsi="Bookman Old Style"/>
          <w:b/>
          <w:u w:val="single"/>
          <w:lang w:val="pl-PL"/>
        </w:rPr>
        <w:t>znao</w:t>
      </w:r>
      <w:r w:rsidRPr="000045C4">
        <w:rPr>
          <w:rFonts w:ascii="Bookman Old Style" w:hAnsi="Bookman Old Style"/>
          <w:b/>
          <w:lang w:val="pl-PL"/>
        </w:rPr>
        <w:t xml:space="preserve">  da je dužnik nesposoban za plaćanje i da se sa sklapanjem kupoprodajnog ugovora oštećuju vjerovnici.</w:t>
      </w:r>
    </w:p>
    <w:p w:rsidR="00ED4BA0" w:rsidP="008413B3" w:rsidRDefault="00ED4BA0">
      <w:pPr>
        <w:jc w:val="both"/>
        <w:rPr>
          <w:rFonts w:ascii="Bookman Old Style" w:hAnsi="Bookman Old Style"/>
          <w:lang w:val="pl-PL"/>
        </w:rPr>
      </w:pPr>
      <w:r>
        <w:rPr>
          <w:rFonts w:ascii="Bookman Old Style" w:hAnsi="Bookman Old Style"/>
          <w:lang w:val="pl-PL"/>
        </w:rPr>
        <w:t>Analiza prometa po računima otvorenim kod ostalih banaka ispustila sam radi opsežnosti materijala iz ovog Izvješća jer nisu relevantni za odlučivanje o pobijanju pravnih radnji.</w:t>
      </w:r>
    </w:p>
    <w:p w:rsidRPr="00FA52EF" w:rsidR="00C6332D" w:rsidP="008413B3" w:rsidRDefault="00C6332D">
      <w:pPr>
        <w:jc w:val="both"/>
        <w:rPr>
          <w:rFonts w:ascii="Bookman Old Style" w:hAnsi="Bookman Old Style"/>
          <w:b/>
          <w:lang w:val="pl-PL"/>
        </w:rPr>
      </w:pPr>
    </w:p>
    <w:p w:rsidRPr="00FA52EF" w:rsidR="00C6332D" w:rsidP="008413B3" w:rsidRDefault="00C6332D">
      <w:pPr>
        <w:jc w:val="both"/>
        <w:rPr>
          <w:rFonts w:ascii="Bookman Old Style" w:hAnsi="Bookman Old Style"/>
          <w:b/>
          <w:lang w:val="pl-PL"/>
        </w:rPr>
      </w:pPr>
      <w:r w:rsidRPr="00FA52EF">
        <w:rPr>
          <w:rFonts w:ascii="Bookman Old Style" w:hAnsi="Bookman Old Style"/>
          <w:b/>
          <w:lang w:val="pl-PL"/>
        </w:rPr>
        <w:t xml:space="preserve">Iz svega navedenog </w:t>
      </w:r>
      <w:r w:rsidRPr="00FA52EF" w:rsidR="009C2E01">
        <w:rPr>
          <w:rFonts w:ascii="Bookman Old Style" w:hAnsi="Bookman Old Style"/>
          <w:b/>
          <w:lang w:val="pl-PL"/>
        </w:rPr>
        <w:t>stekli su se uvjeti za pobijanje radnji dužnika iz sljedećih razloga:</w:t>
      </w:r>
    </w:p>
    <w:p w:rsidR="009C2E01" w:rsidP="008413B3" w:rsidRDefault="009C2E01">
      <w:pPr>
        <w:jc w:val="both"/>
        <w:rPr>
          <w:rFonts w:ascii="Bookman Old Style" w:hAnsi="Bookman Old Style"/>
          <w:lang w:val="pl-PL"/>
        </w:rPr>
      </w:pPr>
    </w:p>
    <w:p w:rsidR="009C2E01" w:rsidP="008413B3" w:rsidRDefault="009C2E01">
      <w:pPr>
        <w:jc w:val="both"/>
        <w:rPr>
          <w:rFonts w:ascii="Bookman Old Style" w:hAnsi="Bookman Old Style"/>
          <w:lang w:val="pl-PL"/>
        </w:rPr>
      </w:pPr>
      <w:r>
        <w:rPr>
          <w:rFonts w:ascii="Bookman Old Style" w:hAnsi="Bookman Old Style"/>
          <w:lang w:val="pl-PL"/>
        </w:rPr>
        <w:t>1) Dužnik je znao za postojanje potraživanja Ministarstva financija, Porezne uprave prije nego je potpisivao ugovore o prodaji imovine što se doka</w:t>
      </w:r>
      <w:r w:rsidR="00FA52EF">
        <w:rPr>
          <w:rFonts w:ascii="Bookman Old Style" w:hAnsi="Bookman Old Style"/>
          <w:lang w:val="pl-PL"/>
        </w:rPr>
        <w:t>zuje rješenjem o ovrsi i pljeni</w:t>
      </w:r>
      <w:r>
        <w:rPr>
          <w:rFonts w:ascii="Bookman Old Style" w:hAnsi="Bookman Old Style"/>
          <w:lang w:val="pl-PL"/>
        </w:rPr>
        <w:t xml:space="preserve">dbom novčanih sredstava ovršenika koji su dostavljeni dužniku 24. 11. 2010. godine a na provedbu FINI </w:t>
      </w:r>
      <w:r w:rsidR="00FA52EF">
        <w:rPr>
          <w:rFonts w:ascii="Bookman Old Style" w:hAnsi="Bookman Old Style"/>
          <w:lang w:val="pl-PL"/>
        </w:rPr>
        <w:t>su dani 06. lipnja 2011. godine te potvrdom</w:t>
      </w:r>
      <w:r w:rsidR="0010276E">
        <w:rPr>
          <w:rFonts w:ascii="Bookman Old Style" w:hAnsi="Bookman Old Style"/>
          <w:lang w:val="pl-PL"/>
        </w:rPr>
        <w:t xml:space="preserve"> FINA-e o blokadi računa broj 1100016314 koja je započela 01.01.2011. godine.</w:t>
      </w:r>
    </w:p>
    <w:p w:rsidR="009C2E01" w:rsidP="008413B3" w:rsidRDefault="009C2E01">
      <w:pPr>
        <w:jc w:val="both"/>
        <w:rPr>
          <w:rFonts w:ascii="Bookman Old Style" w:hAnsi="Bookman Old Style"/>
          <w:lang w:val="pl-PL"/>
        </w:rPr>
      </w:pPr>
      <w:r>
        <w:rPr>
          <w:rFonts w:ascii="Bookman Old Style" w:hAnsi="Bookman Old Style"/>
          <w:lang w:val="pl-PL"/>
        </w:rPr>
        <w:t>To dokazuje da je porezni obveznik nakon što je saznao za poreznu obvezu</w:t>
      </w:r>
      <w:r w:rsidR="0010276E">
        <w:rPr>
          <w:rFonts w:ascii="Bookman Old Style" w:hAnsi="Bookman Old Style"/>
          <w:lang w:val="pl-PL"/>
        </w:rPr>
        <w:t xml:space="preserve"> i blokadu računa</w:t>
      </w:r>
      <w:r>
        <w:rPr>
          <w:rFonts w:ascii="Bookman Old Style" w:hAnsi="Bookman Old Style"/>
          <w:lang w:val="pl-PL"/>
        </w:rPr>
        <w:t xml:space="preserve"> namjerno otuđio imovinu </w:t>
      </w:r>
      <w:r w:rsidR="0010276E">
        <w:rPr>
          <w:rFonts w:ascii="Bookman Old Style" w:hAnsi="Bookman Old Style"/>
          <w:lang w:val="pl-PL"/>
        </w:rPr>
        <w:t>čime je oštetio vjerovnike.</w:t>
      </w:r>
    </w:p>
    <w:p w:rsidR="009C2E01" w:rsidP="008413B3" w:rsidRDefault="009C2E01">
      <w:pPr>
        <w:jc w:val="both"/>
        <w:rPr>
          <w:rFonts w:ascii="Bookman Old Style" w:hAnsi="Bookman Old Style"/>
          <w:lang w:val="pl-PL"/>
        </w:rPr>
      </w:pPr>
    </w:p>
    <w:p w:rsidR="009C2E01" w:rsidP="008413B3" w:rsidRDefault="009C2E01">
      <w:pPr>
        <w:jc w:val="both"/>
        <w:rPr>
          <w:rFonts w:ascii="Bookman Old Style" w:hAnsi="Bookman Old Style"/>
          <w:lang w:val="pl-PL"/>
        </w:rPr>
      </w:pPr>
      <w:r>
        <w:rPr>
          <w:rFonts w:ascii="Bookman Old Style" w:hAnsi="Bookman Old Style"/>
          <w:lang w:val="pl-PL"/>
        </w:rPr>
        <w:t>2) Da je kupac znao za dospjele obveze presumira se kao činjenica iz razloga što se radi o povezanim osobama jer je direktor kupca ista</w:t>
      </w:r>
      <w:r w:rsidR="0010276E">
        <w:rPr>
          <w:rFonts w:ascii="Bookman Old Style" w:hAnsi="Bookman Old Style"/>
          <w:lang w:val="pl-PL"/>
        </w:rPr>
        <w:t xml:space="preserve"> osoba kao i direktor prodavatelja te je ista osoba bila</w:t>
      </w:r>
      <w:r w:rsidR="00744AAD">
        <w:rPr>
          <w:rFonts w:ascii="Bookman Old Style" w:hAnsi="Bookman Old Style"/>
          <w:lang w:val="pl-PL"/>
        </w:rPr>
        <w:t xml:space="preserve"> vlasnik oba društva – </w:t>
      </w:r>
      <w:r w:rsidR="0010276E">
        <w:rPr>
          <w:rFonts w:ascii="Bookman Old Style" w:hAnsi="Bookman Old Style"/>
          <w:lang w:val="pl-PL"/>
        </w:rPr>
        <w:t>(</w:t>
      </w:r>
      <w:r w:rsidR="00744AAD">
        <w:rPr>
          <w:rFonts w:ascii="Bookman Old Style" w:hAnsi="Bookman Old Style"/>
          <w:lang w:val="pl-PL"/>
        </w:rPr>
        <w:t>Ante Lušić</w:t>
      </w:r>
      <w:r w:rsidR="0010276E">
        <w:rPr>
          <w:rFonts w:ascii="Bookman Old Style" w:hAnsi="Bookman Old Style"/>
          <w:lang w:val="pl-PL"/>
        </w:rPr>
        <w:t>)</w:t>
      </w:r>
      <w:r w:rsidR="00744AAD">
        <w:rPr>
          <w:rFonts w:ascii="Bookman Old Style" w:hAnsi="Bookman Old Style"/>
          <w:lang w:val="pl-PL"/>
        </w:rPr>
        <w:t>,</w:t>
      </w:r>
    </w:p>
    <w:p w:rsidR="00744AAD" w:rsidP="008413B3" w:rsidRDefault="00744AAD">
      <w:pPr>
        <w:jc w:val="both"/>
        <w:rPr>
          <w:rFonts w:ascii="Bookman Old Style" w:hAnsi="Bookman Old Style"/>
          <w:lang w:val="pl-PL"/>
        </w:rPr>
      </w:pPr>
    </w:p>
    <w:p w:rsidR="00744AAD" w:rsidP="008413B3" w:rsidRDefault="00FA52EF">
      <w:pPr>
        <w:jc w:val="both"/>
        <w:rPr>
          <w:rFonts w:ascii="Bookman Old Style" w:hAnsi="Bookman Old Style"/>
          <w:lang w:val="pl-PL"/>
        </w:rPr>
      </w:pPr>
      <w:r>
        <w:rPr>
          <w:rFonts w:ascii="Bookman Old Style" w:hAnsi="Bookman Old Style"/>
          <w:lang w:val="pl-PL"/>
        </w:rPr>
        <w:t>3) da</w:t>
      </w:r>
      <w:r w:rsidR="00744AAD">
        <w:rPr>
          <w:rFonts w:ascii="Bookman Old Style" w:hAnsi="Bookman Old Style"/>
          <w:lang w:val="pl-PL"/>
        </w:rPr>
        <w:t xml:space="preserve"> cijena</w:t>
      </w:r>
      <w:r>
        <w:rPr>
          <w:rFonts w:ascii="Bookman Old Style" w:hAnsi="Bookman Old Style"/>
          <w:lang w:val="pl-PL"/>
        </w:rPr>
        <w:t xml:space="preserve"> iz</w:t>
      </w:r>
      <w:r w:rsidR="00744AAD">
        <w:rPr>
          <w:rFonts w:ascii="Bookman Old Style" w:hAnsi="Bookman Old Style"/>
          <w:lang w:val="pl-PL"/>
        </w:rPr>
        <w:t xml:space="preserve"> u kupo</w:t>
      </w:r>
      <w:r>
        <w:rPr>
          <w:rFonts w:ascii="Bookman Old Style" w:hAnsi="Bookman Old Style"/>
          <w:lang w:val="pl-PL"/>
        </w:rPr>
        <w:t>prodajnih ugovora</w:t>
      </w:r>
      <w:r w:rsidR="0010276E">
        <w:rPr>
          <w:rFonts w:ascii="Bookman Old Style" w:hAnsi="Bookman Old Style"/>
          <w:lang w:val="pl-PL"/>
        </w:rPr>
        <w:t xml:space="preserve"> nije plaćena na žiro račun već se radio prijeboj potraživanja.</w:t>
      </w:r>
    </w:p>
    <w:p w:rsidR="00744AAD" w:rsidP="008413B3" w:rsidRDefault="00744AAD">
      <w:pPr>
        <w:jc w:val="both"/>
        <w:rPr>
          <w:rFonts w:ascii="Bookman Old Style" w:hAnsi="Bookman Old Style"/>
          <w:lang w:val="pl-PL"/>
        </w:rPr>
      </w:pPr>
    </w:p>
    <w:p w:rsidRPr="0029774E" w:rsidR="00744AAD" w:rsidP="008413B3" w:rsidRDefault="00FA52EF">
      <w:pPr>
        <w:jc w:val="both"/>
        <w:rPr>
          <w:rFonts w:ascii="Bookman Old Style" w:hAnsi="Bookman Old Style"/>
          <w:lang w:val="pl-PL"/>
        </w:rPr>
      </w:pPr>
      <w:r>
        <w:rPr>
          <w:rFonts w:ascii="Bookman Old Style" w:hAnsi="Bookman Old Style"/>
          <w:lang w:val="pl-PL"/>
        </w:rPr>
        <w:t>S</w:t>
      </w:r>
      <w:r w:rsidR="00E46628">
        <w:rPr>
          <w:rFonts w:ascii="Bookman Old Style" w:hAnsi="Bookman Old Style"/>
          <w:lang w:val="pl-PL"/>
        </w:rPr>
        <w:t xml:space="preserve">ukladno čl. 212. St. 3. Stečajnog zakona stečajni uprvitelj može podnijeti tužbu radi pobijanja pravnih radnji </w:t>
      </w:r>
      <w:r w:rsidRPr="00FA52EF" w:rsidR="00E46628">
        <w:rPr>
          <w:rFonts w:ascii="Bookman Old Style" w:hAnsi="Bookman Old Style"/>
          <w:b/>
          <w:lang w:val="pl-PL"/>
        </w:rPr>
        <w:t xml:space="preserve">u roku od godinu i pol od dana otvaranja stečajnog postupka. </w:t>
      </w:r>
      <w:r w:rsidR="00E46628">
        <w:rPr>
          <w:rFonts w:ascii="Bookman Old Style" w:hAnsi="Bookman Old Style"/>
          <w:lang w:val="pl-PL"/>
        </w:rPr>
        <w:t>Stečajni postupak je otvoren 22. kolovoza 2018. godine dakle istek roka za pobijanje je 22. veljače 2020. godine. Iz toga razloga bi se skupština Vjerovnika morala izjasniti o pobijanju u kratkom roku i predujmiti sredstva za pobijanje pravnih radnji.</w:t>
      </w:r>
    </w:p>
    <w:p w:rsidR="00BE2D1F" w:rsidP="00097C4F" w:rsidRDefault="00BE2D1F">
      <w:pPr>
        <w:jc w:val="both"/>
        <w:rPr>
          <w:rFonts w:ascii="Bookman Old Style" w:hAnsi="Bookman Old Style"/>
          <w:lang w:val="pl-PL"/>
        </w:rPr>
      </w:pPr>
    </w:p>
    <w:p w:rsidRPr="004F22D8" w:rsidR="004F22D8" w:rsidP="004F22D8" w:rsidRDefault="004F22D8">
      <w:pPr>
        <w:jc w:val="both"/>
        <w:rPr>
          <w:rFonts w:ascii="Bookman Old Style" w:hAnsi="Bookman Old Style"/>
          <w:lang w:val="pl-PL"/>
        </w:rPr>
      </w:pPr>
      <w:r w:rsidRPr="00FA52EF">
        <w:rPr>
          <w:rFonts w:ascii="Bookman Old Style" w:hAnsi="Bookman Old Style"/>
          <w:b/>
          <w:lang w:val="pl-PL"/>
        </w:rPr>
        <w:t>Vrijednost predmeta spora za pobijanje</w:t>
      </w:r>
      <w:r w:rsidR="00374C6B">
        <w:rPr>
          <w:rFonts w:ascii="Bookman Old Style" w:hAnsi="Bookman Old Style"/>
          <w:lang w:val="pl-PL"/>
        </w:rPr>
        <w:t xml:space="preserve"> Cijena iz</w:t>
      </w:r>
      <w:r w:rsidRPr="004F22D8">
        <w:rPr>
          <w:rFonts w:ascii="Bookman Old Style" w:hAnsi="Bookman Old Style"/>
          <w:lang w:val="pl-PL"/>
        </w:rPr>
        <w:t xml:space="preserve"> </w:t>
      </w:r>
      <w:r w:rsidR="00224450">
        <w:rPr>
          <w:rFonts w:ascii="Bookman Old Style" w:hAnsi="Bookman Old Style"/>
          <w:lang w:val="pl-PL"/>
        </w:rPr>
        <w:t xml:space="preserve">Ugovora o kupoprodaji od 30. travnja </w:t>
      </w:r>
      <w:r w:rsidRPr="004F22D8">
        <w:rPr>
          <w:rFonts w:ascii="Bookman Old Style" w:hAnsi="Bookman Old Style"/>
          <w:lang w:val="pl-PL"/>
        </w:rPr>
        <w:t xml:space="preserve"> 2011. g</w:t>
      </w:r>
      <w:r w:rsidR="00374C6B">
        <w:rPr>
          <w:rFonts w:ascii="Bookman Old Style" w:hAnsi="Bookman Old Style"/>
          <w:lang w:val="pl-PL"/>
        </w:rPr>
        <w:t>odine uzetr su kao vrijednost predmeta spora, a iznose</w:t>
      </w:r>
      <w:r w:rsidR="00224450">
        <w:rPr>
          <w:rFonts w:ascii="Bookman Old Style" w:hAnsi="Bookman Old Style"/>
          <w:lang w:val="pl-PL"/>
        </w:rPr>
        <w:t xml:space="preserve"> 447.739,68 </w:t>
      </w:r>
      <w:r w:rsidR="00374C6B">
        <w:rPr>
          <w:rFonts w:ascii="Bookman Old Style" w:hAnsi="Bookman Old Style"/>
          <w:lang w:val="pl-PL"/>
        </w:rPr>
        <w:t>kn.</w:t>
      </w:r>
    </w:p>
    <w:p w:rsidRPr="004F22D8" w:rsidR="004F22D8" w:rsidP="004F22D8" w:rsidRDefault="004F22D8">
      <w:pPr>
        <w:jc w:val="both"/>
        <w:rPr>
          <w:rFonts w:ascii="Bookman Old Style" w:hAnsi="Bookman Old Style"/>
          <w:lang w:val="pl-PL"/>
        </w:rPr>
      </w:pPr>
      <w:r w:rsidRPr="004F22D8">
        <w:rPr>
          <w:rFonts w:ascii="Bookman Old Style" w:hAnsi="Bookman Old Style"/>
          <w:lang w:val="pl-PL"/>
        </w:rPr>
        <w:t>Jedna odvjetnička radnja za ovu vrijednos</w:t>
      </w:r>
      <w:r w:rsidR="00224450">
        <w:rPr>
          <w:rFonts w:ascii="Bookman Old Style" w:hAnsi="Bookman Old Style"/>
          <w:lang w:val="pl-PL"/>
        </w:rPr>
        <w:t>t predmeta spora /VPS/ iznosi 5.0</w:t>
      </w:r>
      <w:r w:rsidRPr="004F22D8">
        <w:rPr>
          <w:rFonts w:ascii="Bookman Old Style" w:hAnsi="Bookman Old Style"/>
          <w:lang w:val="pl-PL"/>
        </w:rPr>
        <w:t xml:space="preserve">00,00 kn plus 25% PDV-a. </w:t>
      </w:r>
    </w:p>
    <w:p w:rsidRPr="004F22D8" w:rsidR="004F22D8" w:rsidP="004F22D8" w:rsidRDefault="004F22D8">
      <w:pPr>
        <w:jc w:val="both"/>
        <w:rPr>
          <w:rFonts w:ascii="Bookman Old Style" w:hAnsi="Bookman Old Style"/>
          <w:lang w:val="pl-PL"/>
        </w:rPr>
      </w:pPr>
      <w:r w:rsidRPr="004F22D8">
        <w:rPr>
          <w:rFonts w:ascii="Bookman Old Style" w:hAnsi="Bookman Old Style"/>
          <w:lang w:val="pl-PL"/>
        </w:rPr>
        <w:t>Pretpostavlja se da će se u parnici obaviti radnje: sastavljanja tužbe, zastupanja na tri ročišta, sastavljanje tri obrazložena podneska.</w:t>
      </w:r>
    </w:p>
    <w:p w:rsidRPr="004F22D8" w:rsidR="004F22D8" w:rsidP="004F22D8" w:rsidRDefault="004F22D8">
      <w:pPr>
        <w:jc w:val="both"/>
        <w:rPr>
          <w:rFonts w:ascii="Bookman Old Style" w:hAnsi="Bookman Old Style"/>
          <w:lang w:val="pl-PL"/>
        </w:rPr>
      </w:pPr>
      <w:r w:rsidRPr="004F22D8">
        <w:rPr>
          <w:rFonts w:ascii="Bookman Old Style" w:hAnsi="Bookman Old Style"/>
          <w:lang w:val="pl-PL"/>
        </w:rPr>
        <w:lastRenderedPageBreak/>
        <w:t>Za</w:t>
      </w:r>
      <w:r w:rsidR="00224450">
        <w:rPr>
          <w:rFonts w:ascii="Bookman Old Style" w:hAnsi="Bookman Old Style"/>
          <w:lang w:val="pl-PL"/>
        </w:rPr>
        <w:t xml:space="preserve"> ovih 7 radnji trošak iznosi 35.0</w:t>
      </w:r>
      <w:r w:rsidRPr="004F22D8">
        <w:rPr>
          <w:rFonts w:ascii="Bookman Old Style" w:hAnsi="Bookman Old Style"/>
          <w:lang w:val="pl-PL"/>
        </w:rPr>
        <w:t>00</w:t>
      </w:r>
      <w:r w:rsidR="00224450">
        <w:rPr>
          <w:rFonts w:ascii="Bookman Old Style" w:hAnsi="Bookman Old Style"/>
          <w:lang w:val="pl-PL"/>
        </w:rPr>
        <w:t>,00 kn plus 25% PDV-a odnosno 43.750</w:t>
      </w:r>
      <w:r w:rsidRPr="004F22D8">
        <w:rPr>
          <w:rFonts w:ascii="Bookman Old Style" w:hAnsi="Bookman Old Style"/>
          <w:lang w:val="pl-PL"/>
        </w:rPr>
        <w:t>,00 kn ukupno. Ovaj trošak, u istom iznosu, treba rezervirati i za protivnu stranu.</w:t>
      </w:r>
    </w:p>
    <w:p w:rsidR="004F22D8" w:rsidP="004F22D8" w:rsidRDefault="004F22D8">
      <w:pPr>
        <w:jc w:val="both"/>
        <w:rPr>
          <w:rFonts w:ascii="Bookman Old Style" w:hAnsi="Bookman Old Style"/>
          <w:lang w:val="pl-PL"/>
        </w:rPr>
      </w:pPr>
      <w:r w:rsidRPr="004F22D8">
        <w:rPr>
          <w:rFonts w:ascii="Bookman Old Style" w:hAnsi="Bookman Old Style"/>
          <w:lang w:val="pl-PL"/>
        </w:rPr>
        <w:t xml:space="preserve">Ujedno, troškovi koji ulaze u parnični trošak su i sudska </w:t>
      </w:r>
      <w:r w:rsidR="00224450">
        <w:rPr>
          <w:rFonts w:ascii="Bookman Old Style" w:hAnsi="Bookman Old Style"/>
          <w:lang w:val="pl-PL"/>
        </w:rPr>
        <w:t>pristojba na tužbu u iznosu od 4.830,</w:t>
      </w:r>
      <w:r w:rsidRPr="004F22D8">
        <w:rPr>
          <w:rFonts w:ascii="Bookman Old Style" w:hAnsi="Bookman Old Style"/>
          <w:lang w:val="pl-PL"/>
        </w:rPr>
        <w:t>00 kn, sudska pr</w:t>
      </w:r>
      <w:r w:rsidR="00224450">
        <w:rPr>
          <w:rFonts w:ascii="Bookman Old Style" w:hAnsi="Bookman Old Style"/>
          <w:lang w:val="pl-PL"/>
        </w:rPr>
        <w:t>istojba na presudu u iznosu od 4.830,</w:t>
      </w:r>
      <w:r w:rsidRPr="004F22D8">
        <w:rPr>
          <w:rFonts w:ascii="Bookman Old Style" w:hAnsi="Bookman Old Style"/>
          <w:lang w:val="pl-PL"/>
        </w:rPr>
        <w:t>00 kn i troškovi odgovarajućeg vještačenja u iznosu od najmanje 10.000,00 kn.</w:t>
      </w:r>
    </w:p>
    <w:p w:rsidR="00E46628" w:rsidP="004F22D8" w:rsidRDefault="00E46628">
      <w:pPr>
        <w:jc w:val="both"/>
        <w:rPr>
          <w:rFonts w:ascii="Bookman Old Style" w:hAnsi="Bookman Old Style"/>
          <w:lang w:val="pl-PL"/>
        </w:rPr>
      </w:pPr>
      <w:r>
        <w:rPr>
          <w:rFonts w:ascii="Bookman Old Style" w:hAnsi="Bookman Old Style"/>
          <w:lang w:val="pl-PL"/>
        </w:rPr>
        <w:t>Kako bi se stečajni postupak vodio do okončanja postupka za pobijanje pravnih radnji, osim ovih troškova potrebno je predujmiti i nužne troškove potrebne za vođenje stečajnog postupka.</w:t>
      </w:r>
    </w:p>
    <w:p w:rsidR="00E46628" w:rsidP="004F22D8" w:rsidRDefault="00E46628">
      <w:pPr>
        <w:jc w:val="both"/>
        <w:rPr>
          <w:rFonts w:ascii="Bookman Old Style" w:hAnsi="Bookman Old Style"/>
          <w:lang w:val="pl-PL"/>
        </w:rPr>
      </w:pPr>
    </w:p>
    <w:p w:rsidR="00E46628" w:rsidP="004F22D8" w:rsidRDefault="00E46628">
      <w:pPr>
        <w:jc w:val="both"/>
        <w:rPr>
          <w:rFonts w:ascii="Bookman Old Style" w:hAnsi="Bookman Old Style"/>
          <w:lang w:val="pl-PL"/>
        </w:rPr>
      </w:pPr>
      <w:r>
        <w:rPr>
          <w:rFonts w:ascii="Bookman Old Style" w:hAnsi="Bookman Old Style"/>
          <w:lang w:val="pl-PL"/>
        </w:rPr>
        <w:t xml:space="preserve">Za sada se da daje obračun </w:t>
      </w:r>
      <w:r w:rsidR="00374C6B">
        <w:rPr>
          <w:rFonts w:ascii="Bookman Old Style" w:hAnsi="Bookman Old Style"/>
          <w:lang w:val="pl-PL"/>
        </w:rPr>
        <w:t xml:space="preserve">stvarnih </w:t>
      </w:r>
      <w:r>
        <w:rPr>
          <w:rFonts w:ascii="Bookman Old Style" w:hAnsi="Bookman Old Style"/>
          <w:lang w:val="pl-PL"/>
        </w:rPr>
        <w:t>troškova za 12 mjeseci:</w:t>
      </w:r>
    </w:p>
    <w:p w:rsidR="00E46628" w:rsidP="004F22D8" w:rsidRDefault="00E46628">
      <w:pPr>
        <w:jc w:val="both"/>
        <w:rPr>
          <w:rFonts w:ascii="Bookman Old Style" w:hAnsi="Bookman Old Style"/>
          <w:lang w:val="pl-PL"/>
        </w:rPr>
      </w:pPr>
    </w:p>
    <w:p w:rsidR="00374C6B" w:rsidP="00374C6B" w:rsidRDefault="00E46628">
      <w:pPr>
        <w:ind w:left="142" w:hanging="142"/>
        <w:jc w:val="both"/>
        <w:rPr>
          <w:rFonts w:ascii="Bookman Old Style" w:hAnsi="Bookman Old Style"/>
          <w:lang w:val="pl-PL"/>
        </w:rPr>
      </w:pPr>
      <w:r>
        <w:rPr>
          <w:rFonts w:ascii="Bookman Old Style" w:hAnsi="Bookman Old Style"/>
          <w:lang w:val="pl-PL"/>
        </w:rPr>
        <w:t xml:space="preserve">- Trošak knjigovodstva – 500,00 </w:t>
      </w:r>
      <w:r w:rsidR="00FA52EF">
        <w:rPr>
          <w:rFonts w:ascii="Bookman Old Style" w:hAnsi="Bookman Old Style"/>
          <w:lang w:val="pl-PL"/>
        </w:rPr>
        <w:t>kn mjesečno + PDV, što iznosi 625</w:t>
      </w:r>
      <w:r>
        <w:rPr>
          <w:rFonts w:ascii="Bookman Old Style" w:hAnsi="Bookman Old Style"/>
          <w:lang w:val="pl-PL"/>
        </w:rPr>
        <w:t xml:space="preserve"> kuna x12 mjeseci sveukupno</w:t>
      </w:r>
      <w:r w:rsidR="00FA52EF">
        <w:rPr>
          <w:rFonts w:ascii="Bookman Old Style" w:hAnsi="Bookman Old Style"/>
          <w:lang w:val="pl-PL"/>
        </w:rPr>
        <w:t xml:space="preserve"> 7.5</w:t>
      </w:r>
      <w:r w:rsidR="00374C6B">
        <w:rPr>
          <w:rFonts w:ascii="Bookman Old Style" w:hAnsi="Bookman Old Style"/>
          <w:lang w:val="pl-PL"/>
        </w:rPr>
        <w:t>00,00 kuna</w:t>
      </w:r>
    </w:p>
    <w:p w:rsidR="00374C6B" w:rsidP="00374C6B" w:rsidRDefault="00374C6B">
      <w:pPr>
        <w:ind w:left="142" w:hanging="142"/>
        <w:jc w:val="both"/>
        <w:rPr>
          <w:rFonts w:ascii="Bookman Old Style" w:hAnsi="Bookman Old Style"/>
          <w:lang w:val="pl-PL"/>
        </w:rPr>
      </w:pPr>
      <w:r>
        <w:rPr>
          <w:rFonts w:ascii="Bookman Old Style" w:hAnsi="Bookman Old Style"/>
          <w:lang w:val="pl-PL"/>
        </w:rPr>
        <w:t>- Troškovi izrade početne bilance, sređivanja knjigovodstvenog stanja – 1.000,00 kuna + PDV, što iznosi 1.250,00 kuna</w:t>
      </w:r>
    </w:p>
    <w:p w:rsidR="00E46628" w:rsidP="00E46628" w:rsidRDefault="00FA52EF">
      <w:pPr>
        <w:ind w:left="142" w:hanging="142"/>
        <w:jc w:val="both"/>
        <w:rPr>
          <w:rFonts w:ascii="Bookman Old Style" w:hAnsi="Bookman Old Style"/>
          <w:lang w:val="pl-PL"/>
        </w:rPr>
      </w:pPr>
      <w:r>
        <w:rPr>
          <w:rFonts w:ascii="Bookman Old Style" w:hAnsi="Bookman Old Style"/>
          <w:lang w:val="pl-PL"/>
        </w:rPr>
        <w:t>- Troškovi bankarski</w:t>
      </w:r>
      <w:r w:rsidR="00374C6B">
        <w:rPr>
          <w:rFonts w:ascii="Bookman Old Style" w:hAnsi="Bookman Old Style"/>
          <w:lang w:val="pl-PL"/>
        </w:rPr>
        <w:t>h usluga</w:t>
      </w:r>
      <w:r w:rsidR="00CC2346">
        <w:rPr>
          <w:rFonts w:ascii="Bookman Old Style" w:hAnsi="Bookman Old Style"/>
          <w:lang w:val="pl-PL"/>
        </w:rPr>
        <w:t xml:space="preserve"> </w:t>
      </w:r>
      <w:r w:rsidR="00EA2D64">
        <w:rPr>
          <w:rFonts w:ascii="Bookman Old Style" w:hAnsi="Bookman Old Style"/>
          <w:lang w:val="pl-PL"/>
        </w:rPr>
        <w:t xml:space="preserve">- </w:t>
      </w:r>
      <w:r w:rsidR="00CC2346">
        <w:rPr>
          <w:rFonts w:ascii="Bookman Old Style" w:hAnsi="Bookman Old Style"/>
          <w:lang w:val="pl-PL"/>
        </w:rPr>
        <w:t>150</w:t>
      </w:r>
      <w:r w:rsidR="00B21130">
        <w:rPr>
          <w:rFonts w:ascii="Bookman Old Style" w:hAnsi="Bookman Old Style"/>
          <w:lang w:val="pl-PL"/>
        </w:rPr>
        <w:t>,00</w:t>
      </w:r>
      <w:r>
        <w:rPr>
          <w:rFonts w:ascii="Bookman Old Style" w:hAnsi="Bookman Old Style"/>
          <w:lang w:val="pl-PL"/>
        </w:rPr>
        <w:t xml:space="preserve"> kuna mjeseč</w:t>
      </w:r>
      <w:r w:rsidR="00CC2346">
        <w:rPr>
          <w:rFonts w:ascii="Bookman Old Style" w:hAnsi="Bookman Old Style"/>
          <w:lang w:val="pl-PL"/>
        </w:rPr>
        <w:t>no</w:t>
      </w:r>
      <w:r w:rsidR="00B21130">
        <w:rPr>
          <w:rFonts w:ascii="Bookman Old Style" w:hAnsi="Bookman Old Style"/>
          <w:lang w:val="pl-PL"/>
        </w:rPr>
        <w:t xml:space="preserve"> x12 mjeseci sveukupno 1.800,00kuna </w:t>
      </w:r>
    </w:p>
    <w:p w:rsidR="00E46628" w:rsidP="00E46628" w:rsidRDefault="00E46628">
      <w:pPr>
        <w:ind w:left="142" w:hanging="142"/>
        <w:jc w:val="both"/>
        <w:rPr>
          <w:rFonts w:ascii="Bookman Old Style" w:hAnsi="Bookman Old Style"/>
          <w:lang w:val="pl-PL"/>
        </w:rPr>
      </w:pPr>
      <w:r>
        <w:rPr>
          <w:rFonts w:ascii="Bookman Old Style" w:hAnsi="Bookman Old Style"/>
          <w:lang w:val="pl-PL"/>
        </w:rPr>
        <w:t xml:space="preserve">- </w:t>
      </w:r>
      <w:r w:rsidR="00FA52EF">
        <w:rPr>
          <w:rFonts w:ascii="Bookman Old Style" w:hAnsi="Bookman Old Style"/>
          <w:lang w:val="pl-PL"/>
        </w:rPr>
        <w:t>Troškovi poštarine, administrativni troškovi, telefon, fax.</w:t>
      </w:r>
      <w:r w:rsidR="00EA2D64">
        <w:rPr>
          <w:rFonts w:ascii="Bookman Old Style" w:hAnsi="Bookman Old Style"/>
          <w:lang w:val="pl-PL"/>
        </w:rPr>
        <w:t xml:space="preserve"> -</w:t>
      </w:r>
      <w:r w:rsidR="00FA52EF">
        <w:rPr>
          <w:rFonts w:ascii="Bookman Old Style" w:hAnsi="Bookman Old Style"/>
          <w:lang w:val="pl-PL"/>
        </w:rPr>
        <w:t xml:space="preserve"> 100,00 kuna mjeseč</w:t>
      </w:r>
      <w:r w:rsidR="00B21130">
        <w:rPr>
          <w:rFonts w:ascii="Bookman Old Style" w:hAnsi="Bookman Old Style"/>
          <w:lang w:val="pl-PL"/>
        </w:rPr>
        <w:t>no</w:t>
      </w:r>
      <w:r>
        <w:rPr>
          <w:rFonts w:ascii="Bookman Old Style" w:hAnsi="Bookman Old Style"/>
          <w:lang w:val="pl-PL"/>
        </w:rPr>
        <w:t xml:space="preserve"> </w:t>
      </w:r>
      <w:r w:rsidR="00B21130">
        <w:rPr>
          <w:rFonts w:ascii="Bookman Old Style" w:hAnsi="Bookman Old Style"/>
          <w:lang w:val="pl-PL"/>
        </w:rPr>
        <w:t xml:space="preserve">x 12 mjeseci </w:t>
      </w:r>
      <w:r w:rsidR="00EA2D64">
        <w:rPr>
          <w:rFonts w:ascii="Bookman Old Style" w:hAnsi="Bookman Old Style"/>
          <w:lang w:val="pl-PL"/>
        </w:rPr>
        <w:t xml:space="preserve"> sveukupno 1.200,00 kuna</w:t>
      </w:r>
    </w:p>
    <w:p w:rsidR="00EA2D64" w:rsidP="00E46628" w:rsidRDefault="00EA2D64">
      <w:pPr>
        <w:ind w:left="142" w:hanging="142"/>
        <w:jc w:val="both"/>
        <w:rPr>
          <w:rFonts w:ascii="Bookman Old Style" w:hAnsi="Bookman Old Style"/>
          <w:lang w:val="pl-PL"/>
        </w:rPr>
      </w:pPr>
      <w:r>
        <w:rPr>
          <w:rFonts w:ascii="Bookman Old Style" w:hAnsi="Bookman Old Style"/>
          <w:lang w:val="pl-PL"/>
        </w:rPr>
        <w:t xml:space="preserve">- Troškovi pričuve – 110,00 kuna mjesečno x12 </w:t>
      </w:r>
      <w:r w:rsidR="00374C6B">
        <w:rPr>
          <w:rFonts w:ascii="Bookman Old Style" w:hAnsi="Bookman Old Style"/>
          <w:lang w:val="pl-PL"/>
        </w:rPr>
        <w:t>mjeseci sveukupno 1.320,00 kuna, te za period od 22. 08. 2018. godine – 15 mjeseci – 1.650,00 kuna, sveukupno 2</w:t>
      </w:r>
      <w:r w:rsidR="005742D1">
        <w:rPr>
          <w:rFonts w:ascii="Bookman Old Style" w:hAnsi="Bookman Old Style"/>
          <w:lang w:val="pl-PL"/>
        </w:rPr>
        <w:t>.</w:t>
      </w:r>
      <w:r w:rsidR="00374C6B">
        <w:rPr>
          <w:rFonts w:ascii="Bookman Old Style" w:hAnsi="Bookman Old Style"/>
          <w:lang w:val="pl-PL"/>
        </w:rPr>
        <w:t>970,00</w:t>
      </w:r>
      <w:r w:rsidR="005742D1">
        <w:rPr>
          <w:rFonts w:ascii="Bookman Old Style" w:hAnsi="Bookman Old Style"/>
          <w:lang w:val="pl-PL"/>
        </w:rPr>
        <w:t>,</w:t>
      </w:r>
    </w:p>
    <w:p w:rsidR="005742D1" w:rsidP="00E46628" w:rsidRDefault="005742D1">
      <w:pPr>
        <w:ind w:left="142" w:hanging="142"/>
        <w:jc w:val="both"/>
        <w:rPr>
          <w:rFonts w:ascii="Bookman Old Style" w:hAnsi="Bookman Old Style"/>
          <w:lang w:val="pl-PL"/>
        </w:rPr>
      </w:pPr>
      <w:r>
        <w:rPr>
          <w:rFonts w:ascii="Bookman Old Style" w:hAnsi="Bookman Old Style"/>
          <w:lang w:val="pl-PL"/>
        </w:rPr>
        <w:t>- Troškovi FINA-e (javne objave) – 230,00 kuna</w:t>
      </w:r>
    </w:p>
    <w:p w:rsidR="00EA2D64" w:rsidP="00E46628" w:rsidRDefault="00EA2D64">
      <w:pPr>
        <w:ind w:left="142" w:hanging="142"/>
        <w:jc w:val="both"/>
        <w:rPr>
          <w:rFonts w:ascii="Bookman Old Style" w:hAnsi="Bookman Old Style"/>
          <w:lang w:val="pl-PL"/>
        </w:rPr>
      </w:pPr>
    </w:p>
    <w:p w:rsidR="00EA2D64" w:rsidP="005742D1" w:rsidRDefault="00EA2D64">
      <w:pPr>
        <w:ind w:left="2127" w:hanging="2127"/>
        <w:jc w:val="both"/>
        <w:rPr>
          <w:rFonts w:ascii="Bookman Old Style" w:hAnsi="Bookman Old Style"/>
          <w:lang w:val="pl-PL"/>
        </w:rPr>
      </w:pPr>
      <w:r>
        <w:rPr>
          <w:rFonts w:ascii="Bookman Old Style" w:hAnsi="Bookman Old Style"/>
          <w:lang w:val="pl-PL"/>
        </w:rPr>
        <w:t>Ukupno trošak: 1) troškovi pobijan</w:t>
      </w:r>
      <w:r w:rsidR="005742D1">
        <w:rPr>
          <w:rFonts w:ascii="Bookman Old Style" w:hAnsi="Bookman Old Style"/>
          <w:lang w:val="pl-PL"/>
        </w:rPr>
        <w:t>ja – 43.750,00 kuna troškovi zastupanja za svaku stranu, ukupno 87.500,00 kuna</w:t>
      </w:r>
    </w:p>
    <w:p w:rsidR="005742D1" w:rsidP="005742D1" w:rsidRDefault="005742D1">
      <w:pPr>
        <w:ind w:left="2127" w:hanging="2127"/>
        <w:jc w:val="both"/>
        <w:rPr>
          <w:rFonts w:ascii="Bookman Old Style" w:hAnsi="Bookman Old Style"/>
          <w:lang w:val="pl-PL"/>
        </w:rPr>
      </w:pPr>
      <w:r>
        <w:rPr>
          <w:rFonts w:ascii="Bookman Old Style" w:hAnsi="Bookman Old Style"/>
          <w:lang w:val="pl-PL"/>
        </w:rPr>
        <w:t xml:space="preserve">                         2) troškovi sudskih pristojbi i vještačenja – 19.660,00 kuna</w:t>
      </w:r>
    </w:p>
    <w:p w:rsidR="00EA2D64" w:rsidP="00EA2D64" w:rsidRDefault="00EA2D64">
      <w:pPr>
        <w:ind w:left="2268" w:hanging="2268"/>
        <w:jc w:val="both"/>
        <w:rPr>
          <w:rFonts w:ascii="Bookman Old Style" w:hAnsi="Bookman Old Style"/>
          <w:lang w:val="pl-PL"/>
        </w:rPr>
      </w:pPr>
      <w:r>
        <w:rPr>
          <w:rFonts w:ascii="Bookman Old Style" w:hAnsi="Bookman Old Style"/>
          <w:lang w:val="pl-PL"/>
        </w:rPr>
        <w:t xml:space="preserve">                 </w:t>
      </w:r>
      <w:r w:rsidR="005742D1">
        <w:rPr>
          <w:rFonts w:ascii="Bookman Old Style" w:hAnsi="Bookman Old Style"/>
          <w:lang w:val="pl-PL"/>
        </w:rPr>
        <w:t xml:space="preserve">        3) stvarni troškovi – 14.950,00 kuna</w:t>
      </w:r>
      <w:r>
        <w:rPr>
          <w:rFonts w:ascii="Bookman Old Style" w:hAnsi="Bookman Old Style"/>
          <w:lang w:val="pl-PL"/>
        </w:rPr>
        <w:t xml:space="preserve">  </w:t>
      </w:r>
    </w:p>
    <w:p w:rsidR="00EA2D64" w:rsidP="00E46628" w:rsidRDefault="00EA2D64">
      <w:pPr>
        <w:ind w:left="142" w:hanging="142"/>
        <w:jc w:val="both"/>
        <w:rPr>
          <w:rFonts w:ascii="Bookman Old Style" w:hAnsi="Bookman Old Style"/>
          <w:lang w:val="pl-PL"/>
        </w:rPr>
      </w:pPr>
    </w:p>
    <w:p w:rsidR="00EA2D64" w:rsidP="00EA2D64" w:rsidRDefault="00EA2D64">
      <w:pPr>
        <w:jc w:val="both"/>
        <w:rPr>
          <w:rFonts w:ascii="Bookman Old Style" w:hAnsi="Bookman Old Style"/>
          <w:lang w:val="pl-PL"/>
        </w:rPr>
      </w:pPr>
      <w:r>
        <w:rPr>
          <w:rFonts w:ascii="Bookman Old Style" w:hAnsi="Bookman Old Style"/>
          <w:lang w:val="pl-PL"/>
        </w:rPr>
        <w:t>Napominjem da sam za predujam troškova tražila samo najnužnije minimalne troškove. Ostali troškovi stečajnog postupka su navedeni u troškovniku koji je sastavljen sukladno čl. 89. Stavak 1. Točka 2. Stečajnog zakona i koji prileži Izvješću.</w:t>
      </w:r>
      <w:r w:rsidR="005742D1">
        <w:rPr>
          <w:rFonts w:ascii="Bookman Old Style" w:hAnsi="Bookman Old Style"/>
          <w:lang w:val="pl-PL"/>
        </w:rPr>
        <w:t xml:space="preserve"> Nadalje, za nekretnine se plaća samo pričuva</w:t>
      </w:r>
      <w:r w:rsidR="00E26D55">
        <w:rPr>
          <w:rFonts w:ascii="Bookman Old Style" w:hAnsi="Bookman Old Style"/>
          <w:lang w:val="pl-PL"/>
        </w:rPr>
        <w:t xml:space="preserve"> jer je Dival d.o.o. preuzeo na sebe plačanje komunalne i vodne naknade.</w:t>
      </w:r>
    </w:p>
    <w:p w:rsidRPr="004F22D8" w:rsidR="00E46628" w:rsidP="004F22D8" w:rsidRDefault="00E46628">
      <w:pPr>
        <w:jc w:val="both"/>
        <w:rPr>
          <w:rFonts w:ascii="Bookman Old Style" w:hAnsi="Bookman Old Style"/>
          <w:lang w:val="pl-PL"/>
        </w:rPr>
      </w:pPr>
    </w:p>
    <w:p w:rsidRPr="00E7264E" w:rsidR="00143927" w:rsidP="004F22D8" w:rsidRDefault="00E26D55">
      <w:pPr>
        <w:jc w:val="both"/>
        <w:rPr>
          <w:rFonts w:ascii="Bookman Old Style" w:hAnsi="Bookman Old Style"/>
          <w:b/>
          <w:lang w:val="pl-PL"/>
        </w:rPr>
      </w:pPr>
      <w:r>
        <w:rPr>
          <w:rFonts w:ascii="Bookman Old Style" w:hAnsi="Bookman Old Style"/>
          <w:lang w:val="pl-PL"/>
        </w:rPr>
        <w:t>Ukoliko se vjerovnici odluč</w:t>
      </w:r>
      <w:r w:rsidRPr="004F22D8" w:rsidR="004F22D8">
        <w:rPr>
          <w:rFonts w:ascii="Bookman Old Style" w:hAnsi="Bookman Old Style"/>
          <w:lang w:val="pl-PL"/>
        </w:rPr>
        <w:t>e na pobijanje ugovora predlažem da se pozovu na uplatu p</w:t>
      </w:r>
      <w:r w:rsidR="00224450">
        <w:rPr>
          <w:rFonts w:ascii="Bookman Old Style" w:hAnsi="Bookman Old Style"/>
          <w:lang w:val="pl-PL"/>
        </w:rPr>
        <w:t xml:space="preserve">redujma </w:t>
      </w:r>
      <w:r>
        <w:rPr>
          <w:rFonts w:ascii="Bookman Old Style" w:hAnsi="Bookman Old Style"/>
          <w:lang w:val="pl-PL"/>
        </w:rPr>
        <w:t>troškova u iznosu od 122.110</w:t>
      </w:r>
      <w:r w:rsidR="00224450">
        <w:rPr>
          <w:rFonts w:ascii="Bookman Old Style" w:hAnsi="Bookman Old Style"/>
          <w:lang w:val="pl-PL"/>
        </w:rPr>
        <w:t>,00 kn</w:t>
      </w:r>
      <w:r w:rsidR="00053BCA">
        <w:rPr>
          <w:rFonts w:ascii="Bookman Old Style" w:hAnsi="Bookman Old Style"/>
          <w:lang w:val="pl-PL"/>
        </w:rPr>
        <w:t xml:space="preserve"> ( uključen PDV)</w:t>
      </w:r>
      <w:r w:rsidR="00224450">
        <w:rPr>
          <w:rFonts w:ascii="Bookman Old Style" w:hAnsi="Bookman Old Style"/>
          <w:lang w:val="pl-PL"/>
        </w:rPr>
        <w:t>, od kojeg će se 43.750</w:t>
      </w:r>
      <w:r w:rsidRPr="004F22D8" w:rsidR="004F22D8">
        <w:rPr>
          <w:rFonts w:ascii="Bookman Old Style" w:hAnsi="Bookman Old Style"/>
          <w:lang w:val="pl-PL"/>
        </w:rPr>
        <w:t>,00 kn rezervirati na pologu suda za protivnu stranu</w:t>
      </w:r>
      <w:r w:rsidR="00053BCA">
        <w:rPr>
          <w:rFonts w:ascii="Bookman Old Style" w:hAnsi="Bookman Old Style"/>
          <w:lang w:val="pl-PL"/>
        </w:rPr>
        <w:t xml:space="preserve"> uko</w:t>
      </w:r>
      <w:r>
        <w:rPr>
          <w:rFonts w:ascii="Bookman Old Style" w:hAnsi="Bookman Old Style"/>
          <w:lang w:val="pl-PL"/>
        </w:rPr>
        <w:t xml:space="preserve">liko tužitelj ne uspije u sporu, a iznos od 78.360.00 kuna prenijeti na žiro račun stečajnog dužnika broj: </w:t>
      </w:r>
      <w:r w:rsidRPr="00E26D55">
        <w:rPr>
          <w:rFonts w:ascii="Bookman Old Style" w:hAnsi="Bookman Old Style"/>
          <w:lang w:val="pl-PL"/>
        </w:rPr>
        <w:t>HR2323900011101097188</w:t>
      </w:r>
      <w:r>
        <w:rPr>
          <w:rFonts w:ascii="Bookman Old Style" w:hAnsi="Bookman Old Style"/>
          <w:lang w:val="pl-PL"/>
        </w:rPr>
        <w:t>.</w:t>
      </w:r>
    </w:p>
    <w:p w:rsidR="00E7264E" w:rsidP="004F22D8" w:rsidRDefault="00E7264E">
      <w:pPr>
        <w:jc w:val="both"/>
        <w:rPr>
          <w:rFonts w:ascii="Bookman Old Style" w:hAnsi="Bookman Old Style"/>
          <w:lang w:val="pl-PL"/>
        </w:rPr>
      </w:pPr>
    </w:p>
    <w:p w:rsidR="00E7264E" w:rsidP="004F22D8" w:rsidRDefault="00053BCA">
      <w:pPr>
        <w:jc w:val="both"/>
        <w:rPr>
          <w:rFonts w:ascii="Bookman Old Style" w:hAnsi="Bookman Old Style"/>
          <w:lang w:val="pl-PL"/>
        </w:rPr>
      </w:pPr>
      <w:r>
        <w:rPr>
          <w:rFonts w:ascii="Bookman Old Style" w:hAnsi="Bookman Old Style"/>
          <w:lang w:val="pl-PL"/>
        </w:rPr>
        <w:t xml:space="preserve">Rok za uplatu predujma treba biti najduže </w:t>
      </w:r>
      <w:r w:rsidR="00E7264E">
        <w:rPr>
          <w:rFonts w:ascii="Bookman Old Style" w:hAnsi="Bookman Old Style"/>
          <w:lang w:val="pl-PL"/>
        </w:rPr>
        <w:t>15 dana od dana poziva</w:t>
      </w:r>
      <w:r>
        <w:rPr>
          <w:rFonts w:ascii="Bookman Old Style" w:hAnsi="Bookman Old Style"/>
          <w:lang w:val="pl-PL"/>
        </w:rPr>
        <w:t xml:space="preserve"> suda s obzirom da su rokovi za pobijanje pravnih radnji kratki.</w:t>
      </w:r>
    </w:p>
    <w:p w:rsidR="00E7264E" w:rsidP="004F22D8" w:rsidRDefault="00E7264E">
      <w:pPr>
        <w:jc w:val="both"/>
        <w:rPr>
          <w:rFonts w:ascii="Bookman Old Style" w:hAnsi="Bookman Old Style"/>
          <w:lang w:val="pl-PL"/>
        </w:rPr>
      </w:pPr>
    </w:p>
    <w:p w:rsidR="0071097F" w:rsidP="004F22D8" w:rsidRDefault="00E7264E">
      <w:pPr>
        <w:jc w:val="both"/>
        <w:rPr>
          <w:rFonts w:ascii="Bookman Old Style" w:hAnsi="Bookman Old Style"/>
          <w:lang w:val="pl-PL"/>
        </w:rPr>
      </w:pPr>
      <w:r>
        <w:rPr>
          <w:rFonts w:ascii="Bookman Old Style" w:hAnsi="Bookman Old Style"/>
          <w:lang w:val="pl-PL"/>
        </w:rPr>
        <w:t>Ukoliko se predujam ne uplati smatrati će se da nije dan</w:t>
      </w:r>
      <w:r w:rsidR="00053BCA">
        <w:rPr>
          <w:rFonts w:ascii="Bookman Old Style" w:hAnsi="Bookman Old Style"/>
          <w:lang w:val="pl-PL"/>
        </w:rPr>
        <w:t>a suglasnost na pobijanje pravnih radnji.</w:t>
      </w:r>
    </w:p>
    <w:p w:rsidR="0071097F" w:rsidP="004F22D8" w:rsidRDefault="0071097F">
      <w:pPr>
        <w:jc w:val="both"/>
        <w:rPr>
          <w:rFonts w:ascii="Bookman Old Style" w:hAnsi="Bookman Old Style"/>
          <w:lang w:val="pl-PL"/>
        </w:rPr>
      </w:pPr>
    </w:p>
    <w:p w:rsidR="000070C2" w:rsidP="00097C4F" w:rsidRDefault="000070C2">
      <w:pPr>
        <w:jc w:val="both"/>
        <w:rPr>
          <w:rFonts w:ascii="Bookman Old Style" w:hAnsi="Bookman Old Style"/>
          <w:lang w:val="pl-PL"/>
        </w:rPr>
      </w:pPr>
    </w:p>
    <w:p w:rsidR="00242090" w:rsidP="0029774E" w:rsidRDefault="0029774E">
      <w:pPr>
        <w:pStyle w:val="Tijeloteksta"/>
        <w:tabs>
          <w:tab w:val="left" w:pos="0"/>
        </w:tabs>
        <w:rPr>
          <w:b/>
        </w:rPr>
      </w:pPr>
      <w:r>
        <w:rPr>
          <w:b/>
        </w:rPr>
        <w:t xml:space="preserve">  10. </w:t>
      </w:r>
      <w:r w:rsidR="00CC4430">
        <w:rPr>
          <w:b/>
        </w:rPr>
        <w:t>IZLUČNA PRAVA</w:t>
      </w:r>
      <w:r w:rsidR="0054406A">
        <w:rPr>
          <w:b/>
        </w:rPr>
        <w:t xml:space="preserve"> </w:t>
      </w:r>
    </w:p>
    <w:p w:rsidR="00242090" w:rsidP="00242090" w:rsidRDefault="00242090">
      <w:pPr>
        <w:pStyle w:val="Tijeloteksta"/>
        <w:tabs>
          <w:tab w:val="left" w:pos="0"/>
        </w:tabs>
      </w:pPr>
    </w:p>
    <w:p w:rsidR="00E46173" w:rsidP="00E46173" w:rsidRDefault="00E46628">
      <w:pPr>
        <w:pStyle w:val="Tijeloteksta"/>
        <w:tabs>
          <w:tab w:val="left" w:pos="0"/>
        </w:tabs>
      </w:pPr>
      <w:r>
        <w:lastRenderedPageBreak/>
        <w:t xml:space="preserve">Izlučni zahtjev podnijela je tvrtka </w:t>
      </w:r>
      <w:r w:rsidR="000618C8">
        <w:t>DIVAL 1980 d.o.o. Zagreb, Preradovićeva 23, OIB:43422726962</w:t>
      </w:r>
      <w:r w:rsidR="00E46173">
        <w:t xml:space="preserve">, </w:t>
      </w:r>
      <w:r w:rsidRPr="00E46173" w:rsidR="00E46173">
        <w:rPr>
          <w:u w:val="single"/>
        </w:rPr>
        <w:t>osnov izlučnog prava</w:t>
      </w:r>
      <w:r w:rsidR="00E46173">
        <w:t>:</w:t>
      </w:r>
    </w:p>
    <w:p w:rsidR="00E46173" w:rsidP="00E46173" w:rsidRDefault="00E46173">
      <w:pPr>
        <w:pStyle w:val="Tijeloteksta"/>
        <w:tabs>
          <w:tab w:val="left" w:pos="0"/>
        </w:tabs>
      </w:pPr>
    </w:p>
    <w:p w:rsidR="00E46173" w:rsidP="000618C8" w:rsidRDefault="000618C8">
      <w:pPr>
        <w:pStyle w:val="Tijeloteksta"/>
        <w:tabs>
          <w:tab w:val="left" w:pos="0"/>
        </w:tabs>
      </w:pPr>
      <w:r>
        <w:t>-Ugovor o kupoprodaji nekretnine sklopljen između društava DIVAL 1980 d.o.o. i GASTRAL 1980 d.o.o. od dana 20.12. 2013. godine, ovjereno po javnom bilježniku Vesni Pučar iz Zagreba, pod brojem: OV-22699/13 dana 27.12.2013. godine,</w:t>
      </w:r>
    </w:p>
    <w:p w:rsidR="000618C8" w:rsidP="000618C8" w:rsidRDefault="000618C8">
      <w:pPr>
        <w:pStyle w:val="Tijeloteksta"/>
        <w:tabs>
          <w:tab w:val="left" w:pos="0"/>
        </w:tabs>
      </w:pPr>
      <w:r>
        <w:t xml:space="preserve">- Ugovor o kupoprodaji nekretnine sklopljen između društva GRAFOPLAST – TISKARA d.o.o. i GASTRAL 1980 d.o.o. od dana 30.04.2011. godine, ovjereno </w:t>
      </w:r>
      <w:r w:rsidR="00EA2D64">
        <w:t>-</w:t>
      </w:r>
      <w:r>
        <w:t>po javnom bilježniku Vladimiru Marčinku iz Zagreba, pod brojem: OV-6893/11 dana 17. 06. 2011. godine,</w:t>
      </w:r>
    </w:p>
    <w:p w:rsidR="000618C8" w:rsidP="000618C8" w:rsidRDefault="000618C8">
      <w:pPr>
        <w:pStyle w:val="Tijeloteksta"/>
        <w:tabs>
          <w:tab w:val="left" w:pos="0"/>
        </w:tabs>
      </w:pPr>
      <w:r>
        <w:t xml:space="preserve">- </w:t>
      </w:r>
      <w:r w:rsidRPr="000618C8">
        <w:t xml:space="preserve">Ugovor o kupoprodaji nekretnine sklopljen između društava DIVAL 1980 d.o.o. i GASTRAL 1980 d.o.o. od dana 20.12. 2013. godine, ovjereno po javnom bilježniku Vesni Pučar </w:t>
      </w:r>
      <w:r>
        <w:t>iz Zagreba, pod brojem: OV-22701</w:t>
      </w:r>
      <w:r w:rsidRPr="000618C8">
        <w:t>/13 dana 27.12.2013. godine</w:t>
      </w:r>
      <w:r>
        <w:t>,</w:t>
      </w:r>
    </w:p>
    <w:p w:rsidR="000618C8" w:rsidP="000618C8" w:rsidRDefault="000618C8">
      <w:pPr>
        <w:pStyle w:val="Tijeloteksta"/>
        <w:tabs>
          <w:tab w:val="left" w:pos="0"/>
        </w:tabs>
      </w:pPr>
      <w:r w:rsidRPr="000618C8">
        <w:t xml:space="preserve">- Ugovor o kupoprodaji nekretnine sklopljen između društva GRAFOPLAST – TISKARA d.o.o. i GASTRAL 1980 d.o.o. od dana 30.04.2011. godine, ovjereno po </w:t>
      </w:r>
      <w:r>
        <w:t>javnom bilježniku Vladimiru Marč</w:t>
      </w:r>
      <w:r w:rsidRPr="000618C8">
        <w:t>inku</w:t>
      </w:r>
      <w:r>
        <w:t xml:space="preserve"> iz Zagreba, pod brojem: OV-6894</w:t>
      </w:r>
      <w:r w:rsidRPr="000618C8">
        <w:t>/11 dana 17. 06. 2011. godine,</w:t>
      </w:r>
    </w:p>
    <w:p w:rsidR="000618C8" w:rsidP="000618C8" w:rsidRDefault="000618C8">
      <w:pPr>
        <w:pStyle w:val="Tijeloteksta"/>
        <w:tabs>
          <w:tab w:val="left" w:pos="0"/>
        </w:tabs>
      </w:pPr>
      <w:r>
        <w:t>- Aneks Izjave o podjeli i prijenosu imovine sadržane u Planu podjele dioničkog društva GRAFOPLAST od 14.02.2006. godine ovjereno po javnom bilježbiku Vladimiru Marčinko iz Zagreba, pod brojem: OV-4624/12 od dana 23.05.2012. godine</w:t>
      </w:r>
    </w:p>
    <w:p w:rsidR="00E46173" w:rsidP="00E46173" w:rsidRDefault="00E46173">
      <w:pPr>
        <w:pStyle w:val="Tijeloteksta"/>
        <w:tabs>
          <w:tab w:val="left" w:pos="0"/>
        </w:tabs>
      </w:pPr>
    </w:p>
    <w:p w:rsidR="000618C8" w:rsidP="000618C8" w:rsidRDefault="000618C8">
      <w:pPr>
        <w:pStyle w:val="Tijeloteksta"/>
        <w:tabs>
          <w:tab w:val="left" w:pos="0"/>
        </w:tabs>
      </w:pPr>
      <w:r>
        <w:rPr>
          <w:u w:val="single"/>
        </w:rPr>
        <w:t xml:space="preserve">Nekretnine </w:t>
      </w:r>
      <w:r w:rsidR="00E46173">
        <w:t xml:space="preserve"> </w:t>
      </w:r>
      <w:r>
        <w:t>upisane kod općinskog građanskog suda u Zagrebu, zemljišnoknjižni odjel  Zagreb, Katastarska općina Grad Zagreb, zk.ul.5752, kuća br. 21,23 i dvorište u Badalićevoj ulici površine 671m2, kuća br. 231,23 Badalićeva ulica površine357 m2, dvorište površine 314 m2, sveukupno površine 671m2, kat. čest. 5033/20 i to:</w:t>
      </w:r>
    </w:p>
    <w:p w:rsidR="000618C8" w:rsidP="000618C8" w:rsidRDefault="000618C8">
      <w:pPr>
        <w:pStyle w:val="Tijeloteksta"/>
        <w:tabs>
          <w:tab w:val="left" w:pos="0"/>
        </w:tabs>
      </w:pPr>
    </w:p>
    <w:p w:rsidR="000618C8" w:rsidP="000618C8" w:rsidRDefault="000618C8">
      <w:pPr>
        <w:pStyle w:val="Tijeloteksta"/>
        <w:tabs>
          <w:tab w:val="left" w:pos="0"/>
        </w:tabs>
      </w:pPr>
      <w:r>
        <w:t>a) - 14. Suvlasnički dio: 103/10000 etažno vlasništvo (E-14)</w:t>
      </w:r>
    </w:p>
    <w:p w:rsidR="000618C8" w:rsidP="000618C8" w:rsidRDefault="000618C8">
      <w:pPr>
        <w:pStyle w:val="Tijeloteksta"/>
        <w:tabs>
          <w:tab w:val="left" w:pos="0"/>
        </w:tabs>
      </w:pPr>
      <w:r>
        <w:t>Skladišni prostor u podrumu, Badalićeva 21, oznake u nacrtu SKL-1 korisne površine 15,99 m2,</w:t>
      </w:r>
    </w:p>
    <w:p w:rsidR="000618C8" w:rsidP="000618C8" w:rsidRDefault="000618C8">
      <w:pPr>
        <w:pStyle w:val="Tijeloteksta"/>
        <w:tabs>
          <w:tab w:val="left" w:pos="0"/>
        </w:tabs>
      </w:pPr>
    </w:p>
    <w:p w:rsidR="000618C8" w:rsidP="000618C8" w:rsidRDefault="000618C8">
      <w:pPr>
        <w:pStyle w:val="Tijeloteksta"/>
        <w:tabs>
          <w:tab w:val="left" w:pos="0"/>
        </w:tabs>
      </w:pPr>
      <w:r>
        <w:t>b) - 15. Suvlasnički dio 87/10000 etažno vlasništvo (E-15)</w:t>
      </w:r>
    </w:p>
    <w:p w:rsidR="000618C8" w:rsidP="000618C8" w:rsidRDefault="000618C8">
      <w:pPr>
        <w:pStyle w:val="Tijeloteksta"/>
        <w:tabs>
          <w:tab w:val="left" w:pos="0"/>
        </w:tabs>
      </w:pPr>
      <w:r>
        <w:t>Skladišni prostor u podrumu, Badalićeva 21, oznake u nacrtu SKL-2 korisne površine 13,54 m2,</w:t>
      </w:r>
    </w:p>
    <w:p w:rsidR="000618C8" w:rsidP="000618C8" w:rsidRDefault="000618C8">
      <w:pPr>
        <w:pStyle w:val="Tijeloteksta"/>
        <w:tabs>
          <w:tab w:val="left" w:pos="0"/>
        </w:tabs>
      </w:pPr>
    </w:p>
    <w:p w:rsidR="000618C8" w:rsidP="000618C8" w:rsidRDefault="000618C8">
      <w:pPr>
        <w:pStyle w:val="Tijeloteksta"/>
        <w:tabs>
          <w:tab w:val="left" w:pos="0"/>
        </w:tabs>
      </w:pPr>
      <w:r>
        <w:t>c) – 31. Suvlasnički dio 163/10000 etažno vlasništvo (E-31)</w:t>
      </w:r>
    </w:p>
    <w:p w:rsidR="000618C8" w:rsidP="000618C8" w:rsidRDefault="000618C8">
      <w:pPr>
        <w:pStyle w:val="Tijeloteksta"/>
        <w:tabs>
          <w:tab w:val="left" w:pos="0"/>
        </w:tabs>
      </w:pPr>
      <w:r>
        <w:t>Skladišni prostor u podrumu, Badalićeva 23, oznake u nacrtu SKL-5 korisne površine 25,47 m2.</w:t>
      </w:r>
    </w:p>
    <w:p w:rsidR="000618C8" w:rsidP="000618C8" w:rsidRDefault="000618C8">
      <w:pPr>
        <w:pStyle w:val="Tijeloteksta"/>
        <w:tabs>
          <w:tab w:val="left" w:pos="0"/>
        </w:tabs>
      </w:pPr>
    </w:p>
    <w:p w:rsidRPr="00E46628" w:rsidR="009E6E11" w:rsidP="009E6E11" w:rsidRDefault="00E46628">
      <w:pPr>
        <w:pStyle w:val="Tijeloteksta"/>
        <w:tabs>
          <w:tab w:val="left" w:pos="0"/>
        </w:tabs>
      </w:pPr>
      <w:r w:rsidRPr="00E46628">
        <w:t xml:space="preserve">S obzirom </w:t>
      </w:r>
      <w:r>
        <w:t>na obrazloženja koja sam podnijela vezano za pobijanje pravnih radnji smatram da Dival d.o.o. nije stekao pravo vlasništva na predmetnim nekretninama pa se isto ne može prihvatiti.</w:t>
      </w:r>
    </w:p>
    <w:p w:rsidR="00651949" w:rsidP="00173E9B" w:rsidRDefault="00651949">
      <w:pPr>
        <w:pStyle w:val="Tijeloteksta"/>
        <w:tabs>
          <w:tab w:val="left" w:pos="0"/>
        </w:tabs>
      </w:pPr>
    </w:p>
    <w:p w:rsidR="0094574B" w:rsidP="00173E9B" w:rsidRDefault="0094574B">
      <w:pPr>
        <w:pStyle w:val="Tijeloteksta"/>
        <w:tabs>
          <w:tab w:val="left" w:pos="0"/>
        </w:tabs>
      </w:pPr>
    </w:p>
    <w:p w:rsidR="004545DF" w:rsidP="00173E9B" w:rsidRDefault="004545DF">
      <w:pPr>
        <w:pStyle w:val="Tijeloteksta"/>
        <w:tabs>
          <w:tab w:val="left" w:pos="0"/>
        </w:tabs>
      </w:pPr>
    </w:p>
    <w:p w:rsidR="004545DF" w:rsidP="00173E9B" w:rsidRDefault="004545DF">
      <w:pPr>
        <w:pStyle w:val="Tijeloteksta"/>
        <w:tabs>
          <w:tab w:val="left" w:pos="0"/>
        </w:tabs>
      </w:pPr>
    </w:p>
    <w:p w:rsidR="004545DF" w:rsidP="00173E9B" w:rsidRDefault="004545DF">
      <w:pPr>
        <w:pStyle w:val="Tijeloteksta"/>
        <w:tabs>
          <w:tab w:val="left" w:pos="0"/>
        </w:tabs>
      </w:pPr>
    </w:p>
    <w:p w:rsidR="004545DF" w:rsidP="00173E9B" w:rsidRDefault="004545DF">
      <w:pPr>
        <w:pStyle w:val="Tijeloteksta"/>
        <w:tabs>
          <w:tab w:val="left" w:pos="0"/>
        </w:tabs>
      </w:pPr>
    </w:p>
    <w:p w:rsidR="004545DF" w:rsidP="00173E9B" w:rsidRDefault="004545DF">
      <w:pPr>
        <w:pStyle w:val="Tijeloteksta"/>
        <w:tabs>
          <w:tab w:val="left" w:pos="0"/>
        </w:tabs>
      </w:pPr>
    </w:p>
    <w:p w:rsidR="004545DF" w:rsidP="00173E9B" w:rsidRDefault="004545DF">
      <w:pPr>
        <w:pStyle w:val="Tijeloteksta"/>
        <w:tabs>
          <w:tab w:val="left" w:pos="0"/>
        </w:tabs>
      </w:pPr>
    </w:p>
    <w:p w:rsidR="004545DF" w:rsidP="00173E9B" w:rsidRDefault="004545DF">
      <w:pPr>
        <w:pStyle w:val="Tijeloteksta"/>
        <w:tabs>
          <w:tab w:val="left" w:pos="0"/>
        </w:tabs>
      </w:pPr>
    </w:p>
    <w:p w:rsidR="004545DF" w:rsidP="00173E9B" w:rsidRDefault="004545DF">
      <w:pPr>
        <w:pStyle w:val="Tijeloteksta"/>
        <w:tabs>
          <w:tab w:val="left" w:pos="0"/>
        </w:tabs>
      </w:pPr>
    </w:p>
    <w:p w:rsidR="004545DF" w:rsidP="00173E9B" w:rsidRDefault="004545DF">
      <w:pPr>
        <w:pStyle w:val="Tijeloteksta"/>
        <w:tabs>
          <w:tab w:val="left" w:pos="0"/>
        </w:tabs>
      </w:pPr>
    </w:p>
    <w:p w:rsidR="004545DF" w:rsidP="00173E9B" w:rsidRDefault="004545DF">
      <w:pPr>
        <w:pStyle w:val="Tijeloteksta"/>
        <w:tabs>
          <w:tab w:val="left" w:pos="0"/>
        </w:tabs>
      </w:pPr>
    </w:p>
    <w:p w:rsidR="004545DF" w:rsidP="00173E9B" w:rsidRDefault="004545DF">
      <w:pPr>
        <w:pStyle w:val="Tijeloteksta"/>
        <w:tabs>
          <w:tab w:val="left" w:pos="0"/>
        </w:tabs>
      </w:pPr>
    </w:p>
    <w:p w:rsidR="004545DF" w:rsidP="00173E9B" w:rsidRDefault="004545DF">
      <w:pPr>
        <w:pStyle w:val="Tijeloteksta"/>
        <w:tabs>
          <w:tab w:val="left" w:pos="0"/>
        </w:tabs>
      </w:pPr>
    </w:p>
    <w:p w:rsidR="004545DF" w:rsidP="00173E9B" w:rsidRDefault="004545DF">
      <w:pPr>
        <w:pStyle w:val="Tijeloteksta"/>
        <w:tabs>
          <w:tab w:val="left" w:pos="0"/>
        </w:tabs>
      </w:pPr>
    </w:p>
    <w:p w:rsidR="004545DF" w:rsidP="00173E9B" w:rsidRDefault="004545DF">
      <w:pPr>
        <w:pStyle w:val="Tijeloteksta"/>
        <w:tabs>
          <w:tab w:val="left" w:pos="0"/>
        </w:tabs>
      </w:pPr>
    </w:p>
    <w:p w:rsidR="004545DF" w:rsidP="00173E9B" w:rsidRDefault="004545DF">
      <w:pPr>
        <w:pStyle w:val="Tijeloteksta"/>
        <w:tabs>
          <w:tab w:val="left" w:pos="0"/>
        </w:tabs>
      </w:pPr>
    </w:p>
    <w:p w:rsidR="0094574B" w:rsidP="00173E9B" w:rsidRDefault="0094574B">
      <w:pPr>
        <w:pStyle w:val="Tijeloteksta"/>
        <w:tabs>
          <w:tab w:val="left" w:pos="0"/>
        </w:tabs>
      </w:pPr>
    </w:p>
    <w:p w:rsidR="0094574B" w:rsidP="00173E9B" w:rsidRDefault="0094574B">
      <w:pPr>
        <w:pStyle w:val="Tijeloteksta"/>
        <w:tabs>
          <w:tab w:val="left" w:pos="0"/>
        </w:tabs>
      </w:pPr>
    </w:p>
    <w:p w:rsidR="0094574B" w:rsidP="00173E9B" w:rsidRDefault="0094574B">
      <w:pPr>
        <w:pStyle w:val="Tijeloteksta"/>
        <w:tabs>
          <w:tab w:val="left" w:pos="0"/>
        </w:tabs>
      </w:pPr>
    </w:p>
    <w:p w:rsidR="0094574B" w:rsidP="00173E9B" w:rsidRDefault="0094574B">
      <w:pPr>
        <w:pStyle w:val="Tijeloteksta"/>
        <w:tabs>
          <w:tab w:val="left" w:pos="0"/>
        </w:tabs>
      </w:pPr>
    </w:p>
    <w:p w:rsidRPr="00173E9B" w:rsidR="0094574B" w:rsidP="00173E9B" w:rsidRDefault="0094574B">
      <w:pPr>
        <w:pStyle w:val="Tijeloteksta"/>
        <w:tabs>
          <w:tab w:val="left" w:pos="0"/>
        </w:tabs>
      </w:pPr>
    </w:p>
    <w:p w:rsidR="00242090" w:rsidP="008370E0" w:rsidRDefault="00242090">
      <w:pPr>
        <w:pStyle w:val="Tijeloteksta"/>
        <w:tabs>
          <w:tab w:val="left" w:pos="0"/>
        </w:tabs>
        <w:rPr>
          <w:b/>
        </w:rPr>
      </w:pPr>
    </w:p>
    <w:p w:rsidR="009E2EAC" w:rsidP="009E6E11" w:rsidRDefault="009E6E11">
      <w:pPr>
        <w:pStyle w:val="Tijeloteksta"/>
        <w:tabs>
          <w:tab w:val="left" w:pos="0"/>
        </w:tabs>
        <w:ind w:left="360"/>
        <w:rPr>
          <w:b/>
        </w:rPr>
      </w:pPr>
      <w:r>
        <w:rPr>
          <w:b/>
        </w:rPr>
        <w:t>1</w:t>
      </w:r>
      <w:r w:rsidR="000618C8">
        <w:rPr>
          <w:b/>
        </w:rPr>
        <w:t>1</w:t>
      </w:r>
      <w:r>
        <w:rPr>
          <w:b/>
        </w:rPr>
        <w:t xml:space="preserve">. </w:t>
      </w:r>
      <w:r w:rsidR="009E2EAC">
        <w:rPr>
          <w:b/>
        </w:rPr>
        <w:t>ZAKLJUČCI I PRIJEDLOZI</w:t>
      </w:r>
    </w:p>
    <w:p w:rsidR="009E2EAC" w:rsidP="00581E8C" w:rsidRDefault="009E2EAC">
      <w:pPr>
        <w:pStyle w:val="Tijeloteksta"/>
        <w:tabs>
          <w:tab w:val="left" w:pos="426"/>
        </w:tabs>
      </w:pPr>
    </w:p>
    <w:p w:rsidR="009E2EAC" w:rsidP="009E2EAC" w:rsidRDefault="009E2EAC">
      <w:pPr>
        <w:pStyle w:val="Tijeloteksta"/>
        <w:tabs>
          <w:tab w:val="left" w:pos="426"/>
        </w:tabs>
      </w:pPr>
      <w:r>
        <w:t>Iz svega naprijed izloženog stečajna upraviteljica predlaže da vjerovnici na ročištu usvoje sljedeće zaključke i odluke:</w:t>
      </w:r>
    </w:p>
    <w:p w:rsidR="009E2EAC" w:rsidP="009E2EAC" w:rsidRDefault="009E2EAC">
      <w:pPr>
        <w:pStyle w:val="Tijeloteksta"/>
        <w:tabs>
          <w:tab w:val="left" w:pos="426"/>
        </w:tabs>
        <w:ind w:left="555"/>
      </w:pPr>
    </w:p>
    <w:p w:rsidR="009E2EAC" w:rsidP="009E2EAC" w:rsidRDefault="009E2EAC">
      <w:pPr>
        <w:pStyle w:val="Tijeloteksta"/>
        <w:numPr>
          <w:ilvl w:val="0"/>
          <w:numId w:val="11"/>
        </w:numPr>
        <w:tabs>
          <w:tab w:val="left" w:pos="426"/>
        </w:tabs>
      </w:pPr>
      <w:r>
        <w:t xml:space="preserve">Prihvaća se Izvješće stečajne upraviteljice o gospodarskom položaju   </w:t>
      </w:r>
    </w:p>
    <w:p w:rsidR="009E2EAC" w:rsidP="009E2EAC" w:rsidRDefault="009E2EAC">
      <w:pPr>
        <w:pStyle w:val="Tijeloteksta"/>
        <w:tabs>
          <w:tab w:val="left" w:pos="426"/>
        </w:tabs>
        <w:ind w:left="555"/>
      </w:pPr>
      <w:r>
        <w:t xml:space="preserve">     stečajnog dužnika i njegovim uzrocima.</w:t>
      </w:r>
    </w:p>
    <w:p w:rsidR="00FE00F0" w:rsidP="0029774E" w:rsidRDefault="00FE00F0">
      <w:pPr>
        <w:pStyle w:val="Tijeloteksta"/>
        <w:tabs>
          <w:tab w:val="left" w:pos="426"/>
        </w:tabs>
      </w:pPr>
    </w:p>
    <w:p w:rsidR="00FE00F0" w:rsidP="00457475" w:rsidRDefault="00B60D75">
      <w:pPr>
        <w:pStyle w:val="Tijeloteksta"/>
        <w:numPr>
          <w:ilvl w:val="0"/>
          <w:numId w:val="11"/>
        </w:numPr>
        <w:tabs>
          <w:tab w:val="left" w:pos="426"/>
        </w:tabs>
      </w:pPr>
      <w:r>
        <w:t>Daje se suglasnost stečajnoj upraviteljici za pokretanje postupaka</w:t>
      </w:r>
      <w:r w:rsidR="00E7264E">
        <w:t xml:space="preserve"> po</w:t>
      </w:r>
      <w:r w:rsidR="0029774E">
        <w:t>bijanja</w:t>
      </w:r>
      <w:r w:rsidR="003E1A76">
        <w:t xml:space="preserve"> opisanim u točk</w:t>
      </w:r>
      <w:r>
        <w:t xml:space="preserve">i 9. ovog izvješća te se pozivaju vjerovnici na predujam iznosa </w:t>
      </w:r>
      <w:r w:rsidR="00E26D55">
        <w:t>od 122</w:t>
      </w:r>
      <w:r w:rsidR="00642DB1">
        <w:t>.</w:t>
      </w:r>
      <w:r w:rsidR="00E26D55">
        <w:t>110</w:t>
      </w:r>
      <w:r w:rsidR="003E1A76">
        <w:t xml:space="preserve">,00 kuna sa uključenim PDV-om, </w:t>
      </w:r>
      <w:r w:rsidR="00457475">
        <w:t>u roku od 15 dana od dana poziva. Iznos od 43.750,00 kuna će se rezervirati kao sudski polog za troškove protivne strane a preostali iznos će se prenijeti na račun stečajnog dužnika broj:</w:t>
      </w:r>
      <w:r w:rsidRPr="00457475" w:rsidR="00457475">
        <w:t>HR2323900011101097188</w:t>
      </w:r>
      <w:r w:rsidR="00457475">
        <w:t>.</w:t>
      </w:r>
    </w:p>
    <w:p w:rsidR="00D13A37" w:rsidP="00D13A37" w:rsidRDefault="00D13A37">
      <w:pPr>
        <w:pStyle w:val="Tijeloteksta"/>
        <w:tabs>
          <w:tab w:val="left" w:pos="426"/>
        </w:tabs>
        <w:ind w:left="930"/>
      </w:pPr>
      <w:r>
        <w:t>Ovlašćuje se stečajni upravitelj izdati punomoć za zastupanje.</w:t>
      </w:r>
    </w:p>
    <w:p w:rsidR="00457475" w:rsidP="00D13A37" w:rsidRDefault="00457475">
      <w:pPr>
        <w:pStyle w:val="Tijeloteksta"/>
        <w:tabs>
          <w:tab w:val="left" w:pos="426"/>
        </w:tabs>
        <w:ind w:left="930"/>
      </w:pPr>
    </w:p>
    <w:p w:rsidR="00457475" w:rsidP="00E26D55" w:rsidRDefault="00457475">
      <w:pPr>
        <w:pStyle w:val="Odlomakpopisa"/>
        <w:numPr>
          <w:ilvl w:val="0"/>
          <w:numId w:val="11"/>
        </w:numPr>
        <w:jc w:val="both"/>
        <w:rPr>
          <w:rFonts w:ascii="Bookman Old Style" w:hAnsi="Bookman Old Style"/>
          <w:lang w:val="hr-HR"/>
        </w:rPr>
      </w:pPr>
      <w:r w:rsidRPr="00F0103B">
        <w:rPr>
          <w:rFonts w:ascii="Bookman Old Style" w:hAnsi="Bookman Old Style"/>
          <w:lang w:val="hr-HR"/>
        </w:rPr>
        <w:t>Parnice i postupci u tijeku, odnosno novi postupci</w:t>
      </w:r>
      <w:r w:rsidR="00DA03E9">
        <w:rPr>
          <w:rFonts w:ascii="Bookman Old Style" w:hAnsi="Bookman Old Style"/>
          <w:lang w:val="hr-HR"/>
        </w:rPr>
        <w:t>,</w:t>
      </w:r>
      <w:r w:rsidRPr="00F0103B">
        <w:rPr>
          <w:rFonts w:ascii="Bookman Old Style" w:hAnsi="Bookman Old Style"/>
          <w:lang w:val="hr-HR"/>
        </w:rPr>
        <w:t xml:space="preserve"> </w:t>
      </w:r>
      <w:r w:rsidR="00DA03E9">
        <w:rPr>
          <w:rFonts w:ascii="Bookman Old Style" w:hAnsi="Bookman Old Style"/>
          <w:lang w:val="hr-HR"/>
        </w:rPr>
        <w:t xml:space="preserve">osim postupaka za koje je potrebna suglasnost Skupštine vjerovnika iz čl. 230. Stečajnog zakona, </w:t>
      </w:r>
      <w:r w:rsidRPr="00F0103B">
        <w:rPr>
          <w:rFonts w:ascii="Bookman Old Style" w:hAnsi="Bookman Old Style"/>
          <w:lang w:val="hr-HR"/>
        </w:rPr>
        <w:t>nastaviti će se ili pokrenuti u korist stečajne mase ovisno o procjeni stečajne upraviteljice. Daje se suglasnost stečajnoj upraviteljici da izda punomoć za zastupanje odvjetniku.</w:t>
      </w:r>
    </w:p>
    <w:p w:rsidRPr="00457475" w:rsidR="00457475" w:rsidP="00E26D55" w:rsidRDefault="00457475">
      <w:pPr>
        <w:pStyle w:val="Odlomakpopisa"/>
        <w:ind w:left="930"/>
        <w:jc w:val="both"/>
        <w:rPr>
          <w:rFonts w:ascii="Bookman Old Style" w:hAnsi="Bookman Old Style"/>
          <w:lang w:val="hr-HR"/>
        </w:rPr>
      </w:pPr>
      <w:r>
        <w:rPr>
          <w:rFonts w:ascii="Bookman Old Style" w:hAnsi="Bookman Old Style"/>
          <w:lang w:val="hr-HR"/>
        </w:rPr>
        <w:t>Daje se suglasnosst stečajnoj upraviteljici da istupi iz procesnog položaja umješaća iz parnice P-588/2008 koja je opisana pod točkom 8.4. ovoga Izvještaja.</w:t>
      </w:r>
    </w:p>
    <w:p w:rsidR="00996FBB" w:rsidP="00996FBB" w:rsidRDefault="00996FBB">
      <w:pPr>
        <w:pStyle w:val="Tijeloteksta"/>
        <w:tabs>
          <w:tab w:val="left" w:pos="426"/>
        </w:tabs>
      </w:pPr>
    </w:p>
    <w:p w:rsidR="009E2EAC" w:rsidP="00F0103B" w:rsidRDefault="00F0103B">
      <w:pPr>
        <w:pStyle w:val="Odlomakpopisa"/>
        <w:numPr>
          <w:ilvl w:val="0"/>
          <w:numId w:val="11"/>
        </w:numPr>
        <w:jc w:val="both"/>
        <w:rPr>
          <w:rFonts w:ascii="Bookman Old Style" w:hAnsi="Bookman Old Style"/>
          <w:lang w:val="hr-HR"/>
        </w:rPr>
      </w:pPr>
      <w:r w:rsidRPr="00F0103B">
        <w:rPr>
          <w:rFonts w:ascii="Bookman Old Style" w:hAnsi="Bookman Old Style"/>
          <w:lang w:val="hr-HR"/>
        </w:rPr>
        <w:t>Daje se odobrenje stečajnoj upraviteljici da pristupi prodaji  pokretne imovine stečajnog dužnika objavom oglasa o prodaji imovine. Početna cijena će kod prvog oglasa biti po vrijednosti koju će sačiniti ovlašteni sudski vještak, ali ne ispod 2/3 procijenjene vrijednosti. Ukoliko se imovina ne proda po toj vrijednosti, u drugom pokušaju će se  prodavati po ½ procijenjene vrijednosti, a u trećem pokušaju po 1/3 procijenjene vrijednosti. Ako se imovina ne proda niti nakon trećeg pokušaja, može se prodati neposrednom pogodbom.</w:t>
      </w:r>
    </w:p>
    <w:p w:rsidR="00457475" w:rsidP="00457475" w:rsidRDefault="00457475">
      <w:pPr>
        <w:pStyle w:val="Odlomakpopisa"/>
        <w:ind w:left="930"/>
        <w:jc w:val="both"/>
        <w:rPr>
          <w:rFonts w:ascii="Bookman Old Style" w:hAnsi="Bookman Old Style"/>
          <w:lang w:val="hr-HR"/>
        </w:rPr>
      </w:pPr>
      <w:r>
        <w:rPr>
          <w:rFonts w:ascii="Bookman Old Style" w:hAnsi="Bookman Old Style"/>
          <w:lang w:val="hr-HR"/>
        </w:rPr>
        <w:t>Oglas će se objaviti putem</w:t>
      </w:r>
      <w:r w:rsidR="00DA03E9">
        <w:rPr>
          <w:rFonts w:ascii="Bookman Old Style" w:hAnsi="Bookman Old Style"/>
          <w:lang w:val="hr-HR"/>
        </w:rPr>
        <w:t xml:space="preserve"> web stranice www.njuškalo.hr</w:t>
      </w:r>
      <w:r>
        <w:rPr>
          <w:rFonts w:ascii="Bookman Old Style" w:hAnsi="Bookman Old Style"/>
          <w:lang w:val="hr-HR"/>
        </w:rPr>
        <w:t xml:space="preserve"> i HGK.</w:t>
      </w:r>
    </w:p>
    <w:p w:rsidR="00D13A37" w:rsidP="00457475" w:rsidRDefault="00D13A37">
      <w:pPr>
        <w:pStyle w:val="Tijeloteksta"/>
        <w:tabs>
          <w:tab w:val="left" w:pos="426"/>
        </w:tabs>
      </w:pPr>
    </w:p>
    <w:p w:rsidR="00D13A37" w:rsidP="00D13A37" w:rsidRDefault="00D13A37">
      <w:pPr>
        <w:pStyle w:val="Tijeloteksta"/>
        <w:numPr>
          <w:ilvl w:val="0"/>
          <w:numId w:val="11"/>
        </w:numPr>
        <w:tabs>
          <w:tab w:val="left" w:pos="426"/>
        </w:tabs>
      </w:pPr>
      <w:r>
        <w:lastRenderedPageBreak/>
        <w:t>Ne prihvaća se izlučni zahtjev tvrtke</w:t>
      </w:r>
      <w:r w:rsidRPr="00D13A37">
        <w:t xml:space="preserve"> DIVAL 1980 d.o.o. Zagreb, Preradovićeva 23, OIB:43422726962</w:t>
      </w:r>
      <w:r>
        <w:t>.</w:t>
      </w:r>
    </w:p>
    <w:p w:rsidR="00D13A37" w:rsidP="00D13A37" w:rsidRDefault="00D13A37">
      <w:pPr>
        <w:pStyle w:val="Tijeloteksta"/>
        <w:tabs>
          <w:tab w:val="left" w:pos="426"/>
        </w:tabs>
        <w:ind w:left="930"/>
      </w:pPr>
    </w:p>
    <w:p w:rsidR="0097511F" w:rsidP="009E2EAC" w:rsidRDefault="0097511F">
      <w:pPr>
        <w:pStyle w:val="Tijeloteksta"/>
        <w:ind w:left="5760" w:firstLine="720"/>
      </w:pPr>
    </w:p>
    <w:p w:rsidR="00F92194" w:rsidP="009E2EAC" w:rsidRDefault="00F92194">
      <w:pPr>
        <w:pStyle w:val="Tijeloteksta"/>
        <w:ind w:left="5760" w:firstLine="720"/>
      </w:pPr>
    </w:p>
    <w:p w:rsidR="009E2EAC" w:rsidP="009E2EAC" w:rsidRDefault="009E2EAC">
      <w:pPr>
        <w:pStyle w:val="Tijeloteksta"/>
        <w:ind w:left="5760" w:firstLine="720"/>
      </w:pPr>
    </w:p>
    <w:p w:rsidR="009E2EAC" w:rsidP="009E2EAC" w:rsidRDefault="009E2EAC">
      <w:pPr>
        <w:pStyle w:val="Tijeloteksta"/>
        <w:ind w:left="5760" w:firstLine="720"/>
      </w:pPr>
      <w:r>
        <w:t>Stečajna upraviteljica</w:t>
      </w:r>
    </w:p>
    <w:p w:rsidR="00F516E4" w:rsidP="009E2EAC" w:rsidRDefault="009E2EAC">
      <w:pPr>
        <w:pStyle w:val="Tijeloteksta"/>
        <w:ind w:left="6480"/>
      </w:pPr>
      <w:r>
        <w:t xml:space="preserve">    Davorka Huljev</w:t>
      </w:r>
    </w:p>
    <w:p w:rsidR="00F516E4" w:rsidP="009E2EAC" w:rsidRDefault="00F516E4">
      <w:pPr>
        <w:pStyle w:val="Tijeloteksta"/>
        <w:ind w:left="6480"/>
      </w:pPr>
    </w:p>
    <w:p w:rsidR="00F516E4" w:rsidP="009E2EAC" w:rsidRDefault="00F516E4">
      <w:pPr>
        <w:pStyle w:val="Tijeloteksta"/>
        <w:ind w:left="6480"/>
      </w:pPr>
    </w:p>
    <w:p w:rsidR="00F516E4" w:rsidP="009E2EAC" w:rsidRDefault="00F516E4">
      <w:pPr>
        <w:pStyle w:val="Tijeloteksta"/>
        <w:ind w:left="6480"/>
      </w:pPr>
    </w:p>
    <w:p w:rsidR="00F516E4" w:rsidP="00F516E4" w:rsidRDefault="00F516E4">
      <w:pPr>
        <w:pStyle w:val="Tijeloteksta"/>
        <w:jc w:val="left"/>
      </w:pPr>
    </w:p>
    <w:p w:rsidR="009E2EAC" w:rsidP="009E2EAC" w:rsidRDefault="009E2EAC">
      <w:pPr>
        <w:pStyle w:val="Tijeloteksta"/>
        <w:rPr>
          <w:i/>
        </w:rPr>
      </w:pPr>
    </w:p>
    <w:p w:rsidR="009E2EAC" w:rsidP="009E2EAC" w:rsidRDefault="009E2EAC">
      <w:pPr>
        <w:pStyle w:val="Tijeloteksta"/>
        <w:rPr>
          <w:i/>
        </w:rPr>
      </w:pPr>
    </w:p>
    <w:p w:rsidR="00B82F94" w:rsidP="007F68BC" w:rsidRDefault="00B82F94"/>
    <w:p w:rsidR="001C4DF3" w:rsidRDefault="001C4DF3"/>
    <w:sectPr w:rsidR="001C4DF3" w:rsidSect="004545DF">
      <w:footerReference w:type="default" r:id="rId12"/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6471BA" w:rsidP="006302AD" w:rsidRDefault="006471BA">
      <w:r>
        <w:separator/>
      </w:r>
    </w:p>
  </w:endnote>
  <w:endnote w:type="continuationSeparator" w:id="0">
    <w:p w:rsidR="006471BA" w:rsidP="006302AD" w:rsidRDefault="006471BA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63305647"/>
      <w:docPartObj>
        <w:docPartGallery w:val="Page Numbers (Bottom of Page)"/>
        <w:docPartUnique/>
      </w:docPartObj>
    </w:sdtPr>
    <w:sdtEndPr/>
    <w:sdtContent>
      <w:p w:rsidR="006471BA" w:rsidP="001C4DF3" w:rsidRDefault="006471BA">
        <w:pPr>
          <w:pStyle w:val="Podnoje"/>
          <w:pBdr>
            <w:top w:val="single" w:color="auto" w:sz="4" w:space="1"/>
          </w:pBdr>
        </w:pPr>
        <w:r w:rsidRPr="004239AD">
          <w:rPr>
            <w:i/>
            <w:sz w:val="20"/>
          </w:rPr>
          <w:t xml:space="preserve">Zagreb </w:t>
        </w:r>
        <w:r>
          <w:rPr>
            <w:i/>
            <w:sz w:val="20"/>
          </w:rPr>
          <w:t>studeni 2019</w:t>
        </w:r>
        <w:r w:rsidRPr="004239AD">
          <w:rPr>
            <w:i/>
            <w:sz w:val="20"/>
          </w:rPr>
          <w:t>. godine</w:t>
        </w:r>
      </w:p>
      <w:p w:rsidR="006471BA" w:rsidRDefault="006471BA">
        <w:pPr>
          <w:pStyle w:val="Podnoje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977D0">
          <w:rPr>
            <w:noProof/>
          </w:rPr>
          <w:t>16</w:t>
        </w:r>
        <w:r>
          <w:rPr>
            <w:noProof/>
          </w:rPr>
          <w:fldChar w:fldCharType="end"/>
        </w:r>
      </w:p>
    </w:sdtContent>
  </w:sdt>
  <w:p w:rsidR="006471BA" w:rsidRDefault="006471BA">
    <w:pPr>
      <w:pStyle w:val="Podnoje"/>
    </w:pPr>
  </w:p>
</w:ftr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6471BA" w:rsidP="006302AD" w:rsidRDefault="006471BA">
      <w:r>
        <w:separator/>
      </w:r>
    </w:p>
  </w:footnote>
  <w:footnote w:type="continuationSeparator" w:id="0">
    <w:p w:rsidR="006471BA" w:rsidP="006302AD" w:rsidRDefault="006471BA">
      <w:r>
        <w:continuationSeparator/>
      </w:r>
    </w:p>
  </w:footnote>
</w:footnotes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CE52A7"/>
    <w:multiLevelType w:val="hybridMultilevel"/>
    <w:tmpl w:val="5BAAFC9C"/>
    <w:lvl w:ilvl="0" w:tplc="FFFFFFFF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</w:lvl>
    <w:lvl w:ilvl="1" w:tplc="B490B02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A2B46BB"/>
    <w:multiLevelType w:val="hybridMultilevel"/>
    <w:tmpl w:val="B0C88B7E"/>
    <w:lvl w:ilvl="0" w:tplc="02C2463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7070EB"/>
    <w:multiLevelType w:val="hybridMultilevel"/>
    <w:tmpl w:val="8B5A61E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077EFC"/>
    <w:multiLevelType w:val="hybridMultilevel"/>
    <w:tmpl w:val="EE74680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A6F0F97"/>
    <w:multiLevelType w:val="hybridMultilevel"/>
    <w:tmpl w:val="A95CDBF2"/>
    <w:lvl w:ilvl="0" w:tplc="D70A2132">
      <w:numFmt w:val="bullet"/>
      <w:lvlText w:val="-"/>
      <w:lvlJc w:val="left"/>
      <w:pPr>
        <w:tabs>
          <w:tab w:val="num" w:pos="428"/>
        </w:tabs>
        <w:ind w:left="428" w:hanging="390"/>
      </w:pPr>
      <w:rPr>
        <w:rFonts w:hint="default" w:ascii="Times New Roman" w:hAnsi="Times New Roman" w:eastAsia="Times New Roman" w:cs="Times New Roman"/>
        <w:color w:val="000000"/>
        <w:sz w:val="28"/>
      </w:rPr>
    </w:lvl>
    <w:lvl w:ilvl="1" w:tplc="041A0003">
      <w:start w:val="1"/>
      <w:numFmt w:val="bullet"/>
      <w:lvlText w:val="o"/>
      <w:lvlJc w:val="left"/>
      <w:pPr>
        <w:tabs>
          <w:tab w:val="num" w:pos="1454"/>
        </w:tabs>
        <w:ind w:left="1454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74"/>
        </w:tabs>
        <w:ind w:left="2174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94"/>
        </w:tabs>
        <w:ind w:left="2894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14"/>
        </w:tabs>
        <w:ind w:left="3614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34"/>
        </w:tabs>
        <w:ind w:left="4334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54"/>
        </w:tabs>
        <w:ind w:left="5054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74"/>
        </w:tabs>
        <w:ind w:left="5774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94"/>
        </w:tabs>
        <w:ind w:left="6494" w:hanging="360"/>
      </w:pPr>
      <w:rPr>
        <w:rFonts w:hint="default" w:ascii="Wingdings" w:hAnsi="Wingdings"/>
      </w:rPr>
    </w:lvl>
  </w:abstractNum>
  <w:abstractNum w:abstractNumId="5">
    <w:nsid w:val="31D57417"/>
    <w:multiLevelType w:val="hybridMultilevel"/>
    <w:tmpl w:val="5F98C9A0"/>
    <w:lvl w:ilvl="0" w:tplc="7AA45C74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364" w:hanging="360"/>
      </w:pPr>
    </w:lvl>
    <w:lvl w:ilvl="2" w:tplc="041A001B" w:tentative="true">
      <w:start w:val="1"/>
      <w:numFmt w:val="lowerRoman"/>
      <w:lvlText w:val="%3."/>
      <w:lvlJc w:val="right"/>
      <w:pPr>
        <w:ind w:left="2084" w:hanging="180"/>
      </w:pPr>
    </w:lvl>
    <w:lvl w:ilvl="3" w:tplc="041A000F" w:tentative="true">
      <w:start w:val="1"/>
      <w:numFmt w:val="decimal"/>
      <w:lvlText w:val="%4."/>
      <w:lvlJc w:val="left"/>
      <w:pPr>
        <w:ind w:left="2804" w:hanging="360"/>
      </w:pPr>
    </w:lvl>
    <w:lvl w:ilvl="4" w:tplc="041A0019" w:tentative="true">
      <w:start w:val="1"/>
      <w:numFmt w:val="lowerLetter"/>
      <w:lvlText w:val="%5."/>
      <w:lvlJc w:val="left"/>
      <w:pPr>
        <w:ind w:left="3524" w:hanging="360"/>
      </w:pPr>
    </w:lvl>
    <w:lvl w:ilvl="5" w:tplc="041A001B" w:tentative="true">
      <w:start w:val="1"/>
      <w:numFmt w:val="lowerRoman"/>
      <w:lvlText w:val="%6."/>
      <w:lvlJc w:val="right"/>
      <w:pPr>
        <w:ind w:left="4244" w:hanging="180"/>
      </w:pPr>
    </w:lvl>
    <w:lvl w:ilvl="6" w:tplc="041A000F" w:tentative="true">
      <w:start w:val="1"/>
      <w:numFmt w:val="decimal"/>
      <w:lvlText w:val="%7."/>
      <w:lvlJc w:val="left"/>
      <w:pPr>
        <w:ind w:left="4964" w:hanging="360"/>
      </w:pPr>
    </w:lvl>
    <w:lvl w:ilvl="7" w:tplc="041A0019" w:tentative="true">
      <w:start w:val="1"/>
      <w:numFmt w:val="lowerLetter"/>
      <w:lvlText w:val="%8."/>
      <w:lvlJc w:val="left"/>
      <w:pPr>
        <w:ind w:left="5684" w:hanging="360"/>
      </w:pPr>
    </w:lvl>
    <w:lvl w:ilvl="8" w:tplc="041A001B" w:tentative="true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349451E4"/>
    <w:multiLevelType w:val="singleLevel"/>
    <w:tmpl w:val="DED41B4E"/>
    <w:lvl w:ilvl="0">
      <w:start w:val="1"/>
      <w:numFmt w:val="decimal"/>
      <w:lvlText w:val="%1."/>
      <w:lvlJc w:val="left"/>
      <w:pPr>
        <w:tabs>
          <w:tab w:val="num" w:pos="930"/>
        </w:tabs>
        <w:ind w:left="930" w:hanging="375"/>
      </w:pPr>
    </w:lvl>
  </w:abstractNum>
  <w:abstractNum w:abstractNumId="7">
    <w:nsid w:val="359F49BB"/>
    <w:multiLevelType w:val="hybridMultilevel"/>
    <w:tmpl w:val="765AC00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6E9483E"/>
    <w:multiLevelType w:val="multilevel"/>
    <w:tmpl w:val="6BA2B470"/>
    <w:lvl w:ilvl="0">
      <w:start w:val="1"/>
      <w:numFmt w:val="upperLetter"/>
      <w:lvlText w:val="%1."/>
      <w:lvlJc w:val="left"/>
      <w:pPr>
        <w:ind w:left="696" w:hanging="360"/>
      </w:pPr>
      <w:rPr>
        <w:rFonts w:hint="default"/>
        <w:b w:val="false"/>
      </w:rPr>
    </w:lvl>
    <w:lvl w:ilvl="1">
      <w:start w:val="1"/>
      <w:numFmt w:val="decimal"/>
      <w:isLgl/>
      <w:lvlText w:val="%1.%2."/>
      <w:lvlJc w:val="left"/>
      <w:pPr>
        <w:ind w:left="141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9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16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7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9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5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76" w:hanging="2160"/>
      </w:pPr>
      <w:rPr>
        <w:rFonts w:hint="default"/>
      </w:rPr>
    </w:lvl>
  </w:abstractNum>
  <w:abstractNum w:abstractNumId="9">
    <w:nsid w:val="3A417E8D"/>
    <w:multiLevelType w:val="multilevel"/>
    <w:tmpl w:val="B4E2C19E"/>
    <w:lvl w:ilvl="0">
      <w:start w:val="1"/>
      <w:numFmt w:val="decimal"/>
      <w:lvlText w:val="%1."/>
      <w:lvlJc w:val="left"/>
      <w:pPr>
        <w:ind w:left="696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1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9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16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7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9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5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76" w:hanging="2160"/>
      </w:pPr>
      <w:rPr>
        <w:rFonts w:hint="default"/>
      </w:rPr>
    </w:lvl>
  </w:abstractNum>
  <w:abstractNum w:abstractNumId="10">
    <w:nsid w:val="3B002787"/>
    <w:multiLevelType w:val="hybridMultilevel"/>
    <w:tmpl w:val="8E724314"/>
    <w:lvl w:ilvl="0" w:tplc="DBE69812">
      <w:start w:val="1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821705D"/>
    <w:multiLevelType w:val="hybridMultilevel"/>
    <w:tmpl w:val="B742CF70"/>
    <w:lvl w:ilvl="0" w:tplc="44C80F4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8232CAE"/>
    <w:multiLevelType w:val="hybridMultilevel"/>
    <w:tmpl w:val="7378483E"/>
    <w:lvl w:ilvl="0" w:tplc="1F7AEE3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A1A096A"/>
    <w:multiLevelType w:val="hybridMultilevel"/>
    <w:tmpl w:val="752C9D14"/>
    <w:lvl w:ilvl="0" w:tplc="041A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3DA5CA8"/>
    <w:multiLevelType w:val="hybridMultilevel"/>
    <w:tmpl w:val="3844D7C6"/>
    <w:lvl w:ilvl="0" w:tplc="9E024E74">
      <w:start w:val="1"/>
      <w:numFmt w:val="bullet"/>
      <w:lvlText w:val="-"/>
      <w:lvlJc w:val="left"/>
      <w:pPr>
        <w:ind w:left="744" w:hanging="360"/>
      </w:pPr>
      <w:rPr>
        <w:rFonts w:hint="default" w:ascii="Bookman Old Style" w:hAnsi="Bookman Old Style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64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84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904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24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44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64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84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504" w:hanging="360"/>
      </w:pPr>
      <w:rPr>
        <w:rFonts w:hint="default" w:ascii="Wingdings" w:hAnsi="Wingdings"/>
      </w:rPr>
    </w:lvl>
  </w:abstractNum>
  <w:abstractNum w:abstractNumId="15">
    <w:nsid w:val="647406AA"/>
    <w:multiLevelType w:val="hybridMultilevel"/>
    <w:tmpl w:val="B0C88B7E"/>
    <w:lvl w:ilvl="0" w:tplc="02C2463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EA86760"/>
    <w:multiLevelType w:val="hybridMultilevel"/>
    <w:tmpl w:val="B3B4B02E"/>
    <w:lvl w:ilvl="0" w:tplc="DF762BB2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32B7EDB"/>
    <w:multiLevelType w:val="hybridMultilevel"/>
    <w:tmpl w:val="9850E122"/>
    <w:lvl w:ilvl="0" w:tplc="8580E374">
      <w:start w:val="1"/>
      <w:numFmt w:val="decimalZero"/>
      <w:lvlText w:val="%1."/>
      <w:lvlJc w:val="left"/>
      <w:pPr>
        <w:ind w:left="735" w:hanging="375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8CD2232"/>
    <w:multiLevelType w:val="hybridMultilevel"/>
    <w:tmpl w:val="D480C178"/>
    <w:lvl w:ilvl="0" w:tplc="3CC0010C">
      <w:start w:val="1"/>
      <w:numFmt w:val="decimal"/>
      <w:lvlText w:val="%1."/>
      <w:lvlJc w:val="left"/>
      <w:pPr>
        <w:ind w:left="384" w:hanging="360"/>
      </w:pPr>
      <w:rPr>
        <w:rFonts w:ascii="Bookman Old Style" w:hAnsi="Bookman Old Style" w:eastAsia="Times New Roman" w:cs="Times New Roman"/>
      </w:rPr>
    </w:lvl>
    <w:lvl w:ilvl="1" w:tplc="79B8F846">
      <w:start w:val="1"/>
      <w:numFmt w:val="bullet"/>
      <w:lvlText w:val="o"/>
      <w:lvlJc w:val="left"/>
      <w:pPr>
        <w:ind w:left="1104" w:hanging="360"/>
      </w:pPr>
      <w:rPr>
        <w:rFonts w:hint="default" w:ascii="Courier New" w:hAnsi="Courier New" w:cs="Courier New"/>
      </w:rPr>
    </w:lvl>
    <w:lvl w:ilvl="2" w:tplc="46B058E4">
      <w:start w:val="1"/>
      <w:numFmt w:val="bullet"/>
      <w:lvlText w:val=""/>
      <w:lvlJc w:val="left"/>
      <w:pPr>
        <w:ind w:left="1824" w:hanging="360"/>
      </w:pPr>
      <w:rPr>
        <w:rFonts w:hint="default" w:ascii="Wingdings" w:hAnsi="Wingdings"/>
      </w:rPr>
    </w:lvl>
    <w:lvl w:ilvl="3" w:tplc="AE660DC4">
      <w:start w:val="1"/>
      <w:numFmt w:val="bullet"/>
      <w:lvlText w:val=""/>
      <w:lvlJc w:val="left"/>
      <w:pPr>
        <w:ind w:left="2544" w:hanging="360"/>
      </w:pPr>
      <w:rPr>
        <w:rFonts w:hint="default" w:ascii="Symbol" w:hAnsi="Symbol"/>
      </w:rPr>
    </w:lvl>
    <w:lvl w:ilvl="4" w:tplc="69986FCE" w:tentative="true">
      <w:start w:val="1"/>
      <w:numFmt w:val="bullet"/>
      <w:lvlText w:val="o"/>
      <w:lvlJc w:val="left"/>
      <w:pPr>
        <w:ind w:left="3264" w:hanging="360"/>
      </w:pPr>
      <w:rPr>
        <w:rFonts w:hint="default" w:ascii="Courier New" w:hAnsi="Courier New" w:cs="Courier New"/>
      </w:rPr>
    </w:lvl>
    <w:lvl w:ilvl="5" w:tplc="A89E23FC" w:tentative="true">
      <w:start w:val="1"/>
      <w:numFmt w:val="bullet"/>
      <w:lvlText w:val=""/>
      <w:lvlJc w:val="left"/>
      <w:pPr>
        <w:ind w:left="3984" w:hanging="360"/>
      </w:pPr>
      <w:rPr>
        <w:rFonts w:hint="default" w:ascii="Wingdings" w:hAnsi="Wingdings"/>
      </w:rPr>
    </w:lvl>
    <w:lvl w:ilvl="6" w:tplc="D35057BC" w:tentative="true">
      <w:start w:val="1"/>
      <w:numFmt w:val="bullet"/>
      <w:lvlText w:val=""/>
      <w:lvlJc w:val="left"/>
      <w:pPr>
        <w:ind w:left="4704" w:hanging="360"/>
      </w:pPr>
      <w:rPr>
        <w:rFonts w:hint="default" w:ascii="Symbol" w:hAnsi="Symbol"/>
      </w:rPr>
    </w:lvl>
    <w:lvl w:ilvl="7" w:tplc="441E96F8" w:tentative="true">
      <w:start w:val="1"/>
      <w:numFmt w:val="bullet"/>
      <w:lvlText w:val="o"/>
      <w:lvlJc w:val="left"/>
      <w:pPr>
        <w:ind w:left="5424" w:hanging="360"/>
      </w:pPr>
      <w:rPr>
        <w:rFonts w:hint="default" w:ascii="Courier New" w:hAnsi="Courier New" w:cs="Courier New"/>
      </w:rPr>
    </w:lvl>
    <w:lvl w:ilvl="8" w:tplc="2A7644F2" w:tentative="true">
      <w:start w:val="1"/>
      <w:numFmt w:val="bullet"/>
      <w:lvlText w:val=""/>
      <w:lvlJc w:val="left"/>
      <w:pPr>
        <w:ind w:left="6144" w:hanging="360"/>
      </w:pPr>
      <w:rPr>
        <w:rFonts w:hint="default" w:ascii="Wingdings" w:hAnsi="Wingdings"/>
      </w:rPr>
    </w:lvl>
  </w:abstractNum>
  <w:abstractNum w:abstractNumId="19">
    <w:nsid w:val="7DF20F4D"/>
    <w:multiLevelType w:val="hybridMultilevel"/>
    <w:tmpl w:val="2004B742"/>
    <w:lvl w:ilvl="0" w:tplc="ED962E3A">
      <w:start w:val="1"/>
      <w:numFmt w:val="upperLetter"/>
      <w:lvlText w:val="%1)"/>
      <w:lvlJc w:val="left"/>
      <w:pPr>
        <w:ind w:left="644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364" w:hanging="360"/>
      </w:pPr>
    </w:lvl>
    <w:lvl w:ilvl="2" w:tplc="041A001B" w:tentative="true">
      <w:start w:val="1"/>
      <w:numFmt w:val="lowerRoman"/>
      <w:lvlText w:val="%3."/>
      <w:lvlJc w:val="right"/>
      <w:pPr>
        <w:ind w:left="2084" w:hanging="180"/>
      </w:pPr>
    </w:lvl>
    <w:lvl w:ilvl="3" w:tplc="041A000F" w:tentative="true">
      <w:start w:val="1"/>
      <w:numFmt w:val="decimal"/>
      <w:lvlText w:val="%4."/>
      <w:lvlJc w:val="left"/>
      <w:pPr>
        <w:ind w:left="2804" w:hanging="360"/>
      </w:pPr>
    </w:lvl>
    <w:lvl w:ilvl="4" w:tplc="041A0019" w:tentative="true">
      <w:start w:val="1"/>
      <w:numFmt w:val="lowerLetter"/>
      <w:lvlText w:val="%5."/>
      <w:lvlJc w:val="left"/>
      <w:pPr>
        <w:ind w:left="3524" w:hanging="360"/>
      </w:pPr>
    </w:lvl>
    <w:lvl w:ilvl="5" w:tplc="041A001B" w:tentative="true">
      <w:start w:val="1"/>
      <w:numFmt w:val="lowerRoman"/>
      <w:lvlText w:val="%6."/>
      <w:lvlJc w:val="right"/>
      <w:pPr>
        <w:ind w:left="4244" w:hanging="180"/>
      </w:pPr>
    </w:lvl>
    <w:lvl w:ilvl="6" w:tplc="041A000F" w:tentative="true">
      <w:start w:val="1"/>
      <w:numFmt w:val="decimal"/>
      <w:lvlText w:val="%7."/>
      <w:lvlJc w:val="left"/>
      <w:pPr>
        <w:ind w:left="4964" w:hanging="360"/>
      </w:pPr>
    </w:lvl>
    <w:lvl w:ilvl="7" w:tplc="041A0019" w:tentative="true">
      <w:start w:val="1"/>
      <w:numFmt w:val="lowerLetter"/>
      <w:lvlText w:val="%8."/>
      <w:lvlJc w:val="left"/>
      <w:pPr>
        <w:ind w:left="5684" w:hanging="360"/>
      </w:pPr>
    </w:lvl>
    <w:lvl w:ilvl="8" w:tplc="041A001B" w:tentative="true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8"/>
  </w:num>
  <w:num w:numId="3">
    <w:abstractNumId w:val="8"/>
  </w:num>
  <w:num w:numId="4">
    <w:abstractNumId w:val="13"/>
  </w:num>
  <w:num w:numId="5">
    <w:abstractNumId w:val="7"/>
  </w:num>
  <w:num w:numId="6">
    <w:abstractNumId w:val="9"/>
  </w:num>
  <w:num w:numId="7">
    <w:abstractNumId w:val="10"/>
  </w:num>
  <w:num w:numId="8">
    <w:abstractNumId w:val="2"/>
  </w:num>
  <w:num w:numId="9">
    <w:abstractNumId w:val="19"/>
  </w:num>
  <w:num w:numId="10">
    <w:abstractNumId w:val="5"/>
  </w:num>
  <w:num w:numId="11">
    <w:abstractNumId w:val="6"/>
  </w:num>
  <w:num w:numId="12">
    <w:abstractNumId w:val="3"/>
  </w:num>
  <w:num w:numId="13">
    <w:abstractNumId w:val="12"/>
  </w:num>
  <w:num w:numId="14">
    <w:abstractNumId w:val="14"/>
  </w:num>
  <w:num w:numId="15">
    <w:abstractNumId w:val="15"/>
  </w:num>
  <w:num w:numId="16">
    <w:abstractNumId w:val="4"/>
  </w:num>
  <w:num w:numId="17">
    <w:abstractNumId w:val="1"/>
  </w:num>
  <w:num w:numId="18">
    <w:abstractNumId w:val="16"/>
  </w:num>
  <w:num w:numId="19">
    <w:abstractNumId w:val="17"/>
  </w:num>
  <w:num w:numId="20">
    <w:abstractNumId w:val="11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hdrShapeDefaults>
    <o:shapedefaults spidmax="6553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1990"/>
    <w:rsid w:val="000045C4"/>
    <w:rsid w:val="000057D5"/>
    <w:rsid w:val="00006C47"/>
    <w:rsid w:val="000070C2"/>
    <w:rsid w:val="00011C63"/>
    <w:rsid w:val="00013531"/>
    <w:rsid w:val="000246E7"/>
    <w:rsid w:val="00047F41"/>
    <w:rsid w:val="00053BCA"/>
    <w:rsid w:val="0005533C"/>
    <w:rsid w:val="000618C8"/>
    <w:rsid w:val="00061CC0"/>
    <w:rsid w:val="00081518"/>
    <w:rsid w:val="000959D0"/>
    <w:rsid w:val="00097C4F"/>
    <w:rsid w:val="000C438E"/>
    <w:rsid w:val="000C5CC5"/>
    <w:rsid w:val="000D1F74"/>
    <w:rsid w:val="000D69AB"/>
    <w:rsid w:val="0010276E"/>
    <w:rsid w:val="00106DD7"/>
    <w:rsid w:val="001115AF"/>
    <w:rsid w:val="00115C75"/>
    <w:rsid w:val="00117C37"/>
    <w:rsid w:val="00126B82"/>
    <w:rsid w:val="00135612"/>
    <w:rsid w:val="00143927"/>
    <w:rsid w:val="00156067"/>
    <w:rsid w:val="00162E49"/>
    <w:rsid w:val="00166371"/>
    <w:rsid w:val="00172DBE"/>
    <w:rsid w:val="00173E9B"/>
    <w:rsid w:val="001847E3"/>
    <w:rsid w:val="00184873"/>
    <w:rsid w:val="001A5109"/>
    <w:rsid w:val="001B4593"/>
    <w:rsid w:val="001C4DF3"/>
    <w:rsid w:val="001D0CAB"/>
    <w:rsid w:val="001D1F09"/>
    <w:rsid w:val="001D2091"/>
    <w:rsid w:val="001F133D"/>
    <w:rsid w:val="00200238"/>
    <w:rsid w:val="00200B38"/>
    <w:rsid w:val="0020446F"/>
    <w:rsid w:val="002069B2"/>
    <w:rsid w:val="00206CB0"/>
    <w:rsid w:val="00210BA4"/>
    <w:rsid w:val="00224450"/>
    <w:rsid w:val="00242090"/>
    <w:rsid w:val="00257641"/>
    <w:rsid w:val="00272EDE"/>
    <w:rsid w:val="00273BA3"/>
    <w:rsid w:val="0028576C"/>
    <w:rsid w:val="0029774E"/>
    <w:rsid w:val="002C4FDF"/>
    <w:rsid w:val="002F0141"/>
    <w:rsid w:val="00324A1D"/>
    <w:rsid w:val="00335F9C"/>
    <w:rsid w:val="0036211B"/>
    <w:rsid w:val="00374C6B"/>
    <w:rsid w:val="00387C8B"/>
    <w:rsid w:val="00387ED5"/>
    <w:rsid w:val="003A3107"/>
    <w:rsid w:val="003A753D"/>
    <w:rsid w:val="003B68E7"/>
    <w:rsid w:val="003C04C8"/>
    <w:rsid w:val="003C2964"/>
    <w:rsid w:val="003D4592"/>
    <w:rsid w:val="003E1A76"/>
    <w:rsid w:val="003F0744"/>
    <w:rsid w:val="00407132"/>
    <w:rsid w:val="00434212"/>
    <w:rsid w:val="004426AC"/>
    <w:rsid w:val="00442777"/>
    <w:rsid w:val="004545DF"/>
    <w:rsid w:val="00456A73"/>
    <w:rsid w:val="00457475"/>
    <w:rsid w:val="00463018"/>
    <w:rsid w:val="00481990"/>
    <w:rsid w:val="00483C85"/>
    <w:rsid w:val="00485FB7"/>
    <w:rsid w:val="004A2330"/>
    <w:rsid w:val="004B024F"/>
    <w:rsid w:val="004B0F91"/>
    <w:rsid w:val="004B4B26"/>
    <w:rsid w:val="004B7E52"/>
    <w:rsid w:val="004C7A2B"/>
    <w:rsid w:val="004D206A"/>
    <w:rsid w:val="004F22D8"/>
    <w:rsid w:val="00506A4D"/>
    <w:rsid w:val="0052544B"/>
    <w:rsid w:val="005324B0"/>
    <w:rsid w:val="00534CB2"/>
    <w:rsid w:val="0054406A"/>
    <w:rsid w:val="00572FC6"/>
    <w:rsid w:val="005742D1"/>
    <w:rsid w:val="00581E8C"/>
    <w:rsid w:val="00582FA5"/>
    <w:rsid w:val="005C64C4"/>
    <w:rsid w:val="005C6ACD"/>
    <w:rsid w:val="005D607D"/>
    <w:rsid w:val="00601FF9"/>
    <w:rsid w:val="00614FB1"/>
    <w:rsid w:val="006302AD"/>
    <w:rsid w:val="00632A30"/>
    <w:rsid w:val="00637B7B"/>
    <w:rsid w:val="0064294B"/>
    <w:rsid w:val="00642DB1"/>
    <w:rsid w:val="00646C1B"/>
    <w:rsid w:val="006471BA"/>
    <w:rsid w:val="00650A09"/>
    <w:rsid w:val="00651949"/>
    <w:rsid w:val="00670D0A"/>
    <w:rsid w:val="00687B74"/>
    <w:rsid w:val="006C68DE"/>
    <w:rsid w:val="006E77FD"/>
    <w:rsid w:val="006F0F45"/>
    <w:rsid w:val="006F322E"/>
    <w:rsid w:val="006F63DC"/>
    <w:rsid w:val="006F6F06"/>
    <w:rsid w:val="0071097F"/>
    <w:rsid w:val="00714FEA"/>
    <w:rsid w:val="00722D4A"/>
    <w:rsid w:val="00741EF2"/>
    <w:rsid w:val="00744AAD"/>
    <w:rsid w:val="0076281C"/>
    <w:rsid w:val="007637C7"/>
    <w:rsid w:val="007646CC"/>
    <w:rsid w:val="007665E9"/>
    <w:rsid w:val="00782A93"/>
    <w:rsid w:val="0078747A"/>
    <w:rsid w:val="007B420C"/>
    <w:rsid w:val="007C531E"/>
    <w:rsid w:val="007C7092"/>
    <w:rsid w:val="007D3DFC"/>
    <w:rsid w:val="007E1732"/>
    <w:rsid w:val="007E6AA3"/>
    <w:rsid w:val="007F6639"/>
    <w:rsid w:val="007F68BC"/>
    <w:rsid w:val="00824474"/>
    <w:rsid w:val="0082784E"/>
    <w:rsid w:val="008370E0"/>
    <w:rsid w:val="008413B3"/>
    <w:rsid w:val="0087182B"/>
    <w:rsid w:val="0088044F"/>
    <w:rsid w:val="0088340C"/>
    <w:rsid w:val="0088348C"/>
    <w:rsid w:val="00887BC2"/>
    <w:rsid w:val="008B5974"/>
    <w:rsid w:val="008E654C"/>
    <w:rsid w:val="0090048B"/>
    <w:rsid w:val="00912693"/>
    <w:rsid w:val="00915207"/>
    <w:rsid w:val="00917203"/>
    <w:rsid w:val="00917BB3"/>
    <w:rsid w:val="00930133"/>
    <w:rsid w:val="009345B5"/>
    <w:rsid w:val="0094574B"/>
    <w:rsid w:val="00971A35"/>
    <w:rsid w:val="0097511F"/>
    <w:rsid w:val="009774B0"/>
    <w:rsid w:val="009835D8"/>
    <w:rsid w:val="00996FBB"/>
    <w:rsid w:val="009B69B3"/>
    <w:rsid w:val="009B7532"/>
    <w:rsid w:val="009C2E01"/>
    <w:rsid w:val="009C5068"/>
    <w:rsid w:val="009E007C"/>
    <w:rsid w:val="009E2EAC"/>
    <w:rsid w:val="009E60BD"/>
    <w:rsid w:val="009E6E11"/>
    <w:rsid w:val="009F4D55"/>
    <w:rsid w:val="009F685C"/>
    <w:rsid w:val="00A00771"/>
    <w:rsid w:val="00A076EC"/>
    <w:rsid w:val="00A079DA"/>
    <w:rsid w:val="00A10012"/>
    <w:rsid w:val="00A20E50"/>
    <w:rsid w:val="00A32EA2"/>
    <w:rsid w:val="00A40885"/>
    <w:rsid w:val="00A44448"/>
    <w:rsid w:val="00A60E3A"/>
    <w:rsid w:val="00A90A4A"/>
    <w:rsid w:val="00A91787"/>
    <w:rsid w:val="00AA1EA7"/>
    <w:rsid w:val="00AF3DAF"/>
    <w:rsid w:val="00B06D25"/>
    <w:rsid w:val="00B10594"/>
    <w:rsid w:val="00B21130"/>
    <w:rsid w:val="00B40D16"/>
    <w:rsid w:val="00B42D58"/>
    <w:rsid w:val="00B47235"/>
    <w:rsid w:val="00B50C7E"/>
    <w:rsid w:val="00B5597D"/>
    <w:rsid w:val="00B60D75"/>
    <w:rsid w:val="00B7059A"/>
    <w:rsid w:val="00B711EC"/>
    <w:rsid w:val="00B82F94"/>
    <w:rsid w:val="00B84DDA"/>
    <w:rsid w:val="00B900CF"/>
    <w:rsid w:val="00B91DA1"/>
    <w:rsid w:val="00BA1CC1"/>
    <w:rsid w:val="00BC01DC"/>
    <w:rsid w:val="00BC354C"/>
    <w:rsid w:val="00BE2D1F"/>
    <w:rsid w:val="00BF37EA"/>
    <w:rsid w:val="00C03C93"/>
    <w:rsid w:val="00C04016"/>
    <w:rsid w:val="00C228C1"/>
    <w:rsid w:val="00C6332D"/>
    <w:rsid w:val="00C66C9D"/>
    <w:rsid w:val="00C730FB"/>
    <w:rsid w:val="00C73FBA"/>
    <w:rsid w:val="00C771F8"/>
    <w:rsid w:val="00C80F9B"/>
    <w:rsid w:val="00C90A5E"/>
    <w:rsid w:val="00C977D0"/>
    <w:rsid w:val="00CB0EB5"/>
    <w:rsid w:val="00CC2346"/>
    <w:rsid w:val="00CC4430"/>
    <w:rsid w:val="00D13A37"/>
    <w:rsid w:val="00D13A7A"/>
    <w:rsid w:val="00D25C78"/>
    <w:rsid w:val="00D27E37"/>
    <w:rsid w:val="00D81B06"/>
    <w:rsid w:val="00D933C6"/>
    <w:rsid w:val="00D96CE0"/>
    <w:rsid w:val="00DA03E9"/>
    <w:rsid w:val="00DC45E9"/>
    <w:rsid w:val="00DD7DE5"/>
    <w:rsid w:val="00DF6E99"/>
    <w:rsid w:val="00E26D55"/>
    <w:rsid w:val="00E30339"/>
    <w:rsid w:val="00E46173"/>
    <w:rsid w:val="00E46628"/>
    <w:rsid w:val="00E509A4"/>
    <w:rsid w:val="00E5641E"/>
    <w:rsid w:val="00E627FA"/>
    <w:rsid w:val="00E7264E"/>
    <w:rsid w:val="00E734EF"/>
    <w:rsid w:val="00E76622"/>
    <w:rsid w:val="00E81C25"/>
    <w:rsid w:val="00E87304"/>
    <w:rsid w:val="00E964C1"/>
    <w:rsid w:val="00EA2D64"/>
    <w:rsid w:val="00EB2DAC"/>
    <w:rsid w:val="00EC7241"/>
    <w:rsid w:val="00EC78F4"/>
    <w:rsid w:val="00ED4BA0"/>
    <w:rsid w:val="00ED72BC"/>
    <w:rsid w:val="00EE7C54"/>
    <w:rsid w:val="00F00D0D"/>
    <w:rsid w:val="00F0103B"/>
    <w:rsid w:val="00F516E4"/>
    <w:rsid w:val="00F523EC"/>
    <w:rsid w:val="00F547A8"/>
    <w:rsid w:val="00F60759"/>
    <w:rsid w:val="00F715A5"/>
    <w:rsid w:val="00F76DD3"/>
    <w:rsid w:val="00F771B7"/>
    <w:rsid w:val="00F866F1"/>
    <w:rsid w:val="00F92194"/>
    <w:rsid w:val="00FA0D4D"/>
    <w:rsid w:val="00FA52EF"/>
    <w:rsid w:val="00FA70D2"/>
    <w:rsid w:val="00FC39D8"/>
    <w:rsid w:val="00FC4F84"/>
    <w:rsid w:val="00FE00F0"/>
    <w:rsid w:val="00FE50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65537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0" w:qFormat="true"/>
    <w:lsdException w:name="heading 7" w:uiPriority="0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Body Text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1990"/>
    <w:pPr>
      <w:spacing w:after="0" w:line="240" w:lineRule="auto"/>
    </w:pPr>
    <w:rPr>
      <w:rFonts w:ascii="Times New Roman" w:hAnsi="Times New Roman" w:eastAsia="Times New Roman" w:cs="Times New Roman"/>
      <w:sz w:val="24"/>
      <w:szCs w:val="20"/>
      <w:lang w:val="en-US" w:eastAsia="hr-HR"/>
    </w:rPr>
  </w:style>
  <w:style w:type="paragraph" w:styleId="Naslov6">
    <w:name w:val="heading 6"/>
    <w:basedOn w:val="Normal"/>
    <w:next w:val="Normal"/>
    <w:link w:val="Naslov6Char"/>
    <w:semiHidden/>
    <w:unhideWhenUsed/>
    <w:qFormat/>
    <w:rsid w:val="0094574B"/>
    <w:pPr>
      <w:keepNext/>
      <w:jc w:val="center"/>
      <w:outlineLvl w:val="5"/>
    </w:pPr>
    <w:rPr>
      <w:b/>
      <w:sz w:val="40"/>
    </w:rPr>
  </w:style>
  <w:style w:type="paragraph" w:styleId="Naslov7">
    <w:name w:val="heading 7"/>
    <w:basedOn w:val="Normal"/>
    <w:next w:val="Normal"/>
    <w:link w:val="Naslov7Char"/>
    <w:semiHidden/>
    <w:unhideWhenUsed/>
    <w:qFormat/>
    <w:rsid w:val="0094574B"/>
    <w:pPr>
      <w:keepNext/>
      <w:suppressAutoHyphens/>
      <w:jc w:val="center"/>
      <w:outlineLvl w:val="6"/>
    </w:pPr>
    <w:rPr>
      <w:b/>
      <w:spacing w:val="-3"/>
      <w:sz w:val="48"/>
      <w:lang w:val="en-GB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481990"/>
    <w:pPr>
      <w:jc w:val="both"/>
    </w:pPr>
    <w:rPr>
      <w:rFonts w:ascii="Bookman Old Style" w:hAnsi="Bookman Old Style"/>
      <w:lang w:val="hr-HR"/>
    </w:rPr>
  </w:style>
  <w:style w:type="character" w:styleId="TijelotekstaChar" w:customStyle="true">
    <w:name w:val="Tijelo teksta Char"/>
    <w:basedOn w:val="Zadanifontodlomka"/>
    <w:link w:val="Tijeloteksta"/>
    <w:rsid w:val="00481990"/>
    <w:rPr>
      <w:rFonts w:ascii="Bookman Old Style" w:hAnsi="Bookman Old Style" w:eastAsia="Times New Roman" w:cs="Times New Roman"/>
      <w:sz w:val="24"/>
      <w:szCs w:val="20"/>
      <w:lang w:eastAsia="hr-HR"/>
    </w:rPr>
  </w:style>
  <w:style w:type="paragraph" w:styleId="Odlomakpopisa">
    <w:name w:val="List Paragraph"/>
    <w:basedOn w:val="Normal"/>
    <w:uiPriority w:val="34"/>
    <w:qFormat/>
    <w:rsid w:val="000959D0"/>
    <w:pPr>
      <w:ind w:left="720"/>
      <w:contextualSpacing/>
    </w:pPr>
  </w:style>
  <w:style w:type="paragraph" w:styleId="Zaglavlje">
    <w:name w:val="header"/>
    <w:basedOn w:val="Normal"/>
    <w:link w:val="ZaglavljeChar"/>
    <w:rsid w:val="008B5974"/>
    <w:pPr>
      <w:tabs>
        <w:tab w:val="center" w:pos="4153"/>
        <w:tab w:val="right" w:pos="8306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8B5974"/>
    <w:rPr>
      <w:rFonts w:ascii="Times New Roman" w:hAnsi="Times New Roman" w:eastAsia="Times New Roman" w:cs="Times New Roman"/>
      <w:sz w:val="24"/>
      <w:szCs w:val="20"/>
      <w:lang w:val="en-US" w:eastAsia="hr-HR"/>
    </w:rPr>
  </w:style>
  <w:style w:type="paragraph" w:styleId="Podnoje">
    <w:name w:val="footer"/>
    <w:basedOn w:val="Normal"/>
    <w:link w:val="PodnojeChar"/>
    <w:uiPriority w:val="99"/>
    <w:unhideWhenUsed/>
    <w:rsid w:val="006302AD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6302AD"/>
    <w:rPr>
      <w:rFonts w:ascii="Times New Roman" w:hAnsi="Times New Roman" w:eastAsia="Times New Roman" w:cs="Times New Roman"/>
      <w:sz w:val="24"/>
      <w:szCs w:val="20"/>
      <w:lang w:val="en-US"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6302AD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6302AD"/>
    <w:rPr>
      <w:rFonts w:ascii="Tahoma" w:hAnsi="Tahoma" w:eastAsia="Times New Roman" w:cs="Tahoma"/>
      <w:sz w:val="16"/>
      <w:szCs w:val="16"/>
      <w:lang w:val="en-US" w:eastAsia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94574B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uiPriority w:val="99"/>
    <w:semiHidden/>
    <w:rsid w:val="0094574B"/>
    <w:rPr>
      <w:rFonts w:ascii="Times New Roman" w:hAnsi="Times New Roman" w:eastAsia="Times New Roman" w:cs="Times New Roman"/>
      <w:sz w:val="24"/>
      <w:szCs w:val="20"/>
      <w:lang w:val="en-US" w:eastAsia="hr-HR"/>
    </w:rPr>
  </w:style>
  <w:style w:type="character" w:styleId="Naslov6Char" w:customStyle="true">
    <w:name w:val="Naslov 6 Char"/>
    <w:basedOn w:val="Zadanifontodlomka"/>
    <w:link w:val="Naslov6"/>
    <w:semiHidden/>
    <w:rsid w:val="0094574B"/>
    <w:rPr>
      <w:rFonts w:ascii="Times New Roman" w:hAnsi="Times New Roman" w:eastAsia="Times New Roman" w:cs="Times New Roman"/>
      <w:b/>
      <w:sz w:val="40"/>
      <w:szCs w:val="20"/>
      <w:lang w:val="en-US" w:eastAsia="hr-HR"/>
    </w:rPr>
  </w:style>
  <w:style w:type="character" w:styleId="Naslov7Char" w:customStyle="true">
    <w:name w:val="Naslov 7 Char"/>
    <w:basedOn w:val="Zadanifontodlomka"/>
    <w:link w:val="Naslov7"/>
    <w:semiHidden/>
    <w:rsid w:val="0094574B"/>
    <w:rPr>
      <w:rFonts w:ascii="Times New Roman" w:hAnsi="Times New Roman" w:eastAsia="Times New Roman" w:cs="Times New Roman"/>
      <w:b/>
      <w:spacing w:val="-3"/>
      <w:sz w:val="48"/>
      <w:szCs w:val="20"/>
      <w:lang w:val="en-GB" w:eastAsia="hr-HR"/>
    </w:rPr>
  </w:style>
  <w:style w:type="paragraph" w:styleId="Tijeloteksta3">
    <w:name w:val="Body Text 3"/>
    <w:basedOn w:val="Normal"/>
    <w:link w:val="Tijeloteksta3Char"/>
    <w:uiPriority w:val="99"/>
    <w:semiHidden/>
    <w:unhideWhenUsed/>
    <w:rsid w:val="0094574B"/>
    <w:pPr>
      <w:spacing w:after="120"/>
    </w:pPr>
    <w:rPr>
      <w:sz w:val="16"/>
      <w:szCs w:val="16"/>
    </w:rPr>
  </w:style>
  <w:style w:type="character" w:styleId="Tijeloteksta3Char" w:customStyle="true">
    <w:name w:val="Tijelo teksta 3 Char"/>
    <w:basedOn w:val="Zadanifontodlomka"/>
    <w:link w:val="Tijeloteksta3"/>
    <w:uiPriority w:val="99"/>
    <w:semiHidden/>
    <w:rsid w:val="0094574B"/>
    <w:rPr>
      <w:rFonts w:ascii="Times New Roman" w:hAnsi="Times New Roman" w:eastAsia="Times New Roman" w:cs="Times New Roman"/>
      <w:sz w:val="16"/>
      <w:szCs w:val="16"/>
      <w:lang w:val="en-US" w:eastAsia="hr-HR"/>
    </w:rPr>
  </w:style>
  <w:style w:type="character" w:styleId="Tekstrezerviranogmjesta">
    <w:name w:val="Placeholder Text"/>
    <w:basedOn w:val="Zadanifontodlomka"/>
    <w:uiPriority w:val="99"/>
    <w:semiHidden/>
    <w:rsid w:val="00C977D0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977D0"/>
    <w:rPr>
      <w:rFonts w:ascii="Times New Roman" w:hAnsi="Times New Roman" w:cs="Times New Roman"/>
      <w:b/>
      <w:i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977D0"/>
    <w:rPr>
      <w:rFonts w:ascii="Bookman Old Style" w:hAnsi="Bookman Old Style"/>
      <w:b/>
      <w:i/>
      <w:sz w:val="22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977D0"/>
    <w:rPr>
      <w:rFonts w:ascii="Bookman Old Style" w:hAnsi="Bookman Old Style" w:cs="Times New Roman"/>
      <w:b w:val="false"/>
      <w:i w:val="false"/>
      <w:sz w:val="22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977D0"/>
    <w:rPr>
      <w:rFonts w:ascii="Bookman Old Style" w:hAnsi="Bookman Old Style" w:cs="Times New Roman"/>
      <w:b w:val="false"/>
      <w:i w:val="false"/>
      <w:sz w:val="22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0"/>
    <w:lsdException w:name="heading 7" w:qFormat="1" w:uiPriority="0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1990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US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94574B"/>
    <w:pPr>
      <w:keepNext/>
      <w:jc w:val="center"/>
      <w:outlineLvl w:val="5"/>
    </w:pPr>
    <w:rPr>
      <w:b/>
      <w:sz w:val="40"/>
    </w:rPr>
  </w:style>
  <w:style w:styleId="Naslov7" w:type="paragraph">
    <w:name w:val="heading 7"/>
    <w:basedOn w:val="Normal"/>
    <w:next w:val="Normal"/>
    <w:link w:val="Naslov7Char"/>
    <w:semiHidden/>
    <w:unhideWhenUsed/>
    <w:qFormat/>
    <w:rsid w:val="0094574B"/>
    <w:pPr>
      <w:keepNext/>
      <w:suppressAutoHyphens/>
      <w:jc w:val="center"/>
      <w:outlineLvl w:val="6"/>
    </w:pPr>
    <w:rPr>
      <w:b/>
      <w:spacing w:val="-3"/>
      <w:sz w:val="48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81990"/>
    <w:pPr>
      <w:jc w:val="both"/>
    </w:pPr>
    <w:rPr>
      <w:rFonts w:ascii="Bookman Old Style" w:hAnsi="Bookman Old Style"/>
      <w:lang w:val="hr-HR"/>
    </w:rPr>
  </w:style>
  <w:style w:customStyle="1" w:styleId="TijelotekstaChar" w:type="character">
    <w:name w:val="Tijelo teksta Char"/>
    <w:basedOn w:val="Zadanifontodlomka"/>
    <w:link w:val="Tijeloteksta"/>
    <w:rsid w:val="00481990"/>
    <w:rPr>
      <w:rFonts w:ascii="Bookman Old Style" w:cs="Times New Roman" w:eastAsia="Times New Roman" w:hAnsi="Bookman Old Style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959D0"/>
    <w:pPr>
      <w:ind w:left="720"/>
      <w:contextualSpacing/>
    </w:pPr>
  </w:style>
  <w:style w:styleId="Zaglavlje" w:type="paragraph">
    <w:name w:val="header"/>
    <w:basedOn w:val="Normal"/>
    <w:link w:val="ZaglavljeChar"/>
    <w:rsid w:val="008B5974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B5974"/>
    <w:rPr>
      <w:rFonts w:ascii="Times New Roman" w:cs="Times New Roman" w:eastAsia="Times New Roman" w:hAnsi="Times New Roman"/>
      <w:sz w:val="24"/>
      <w:szCs w:val="20"/>
      <w:lang w:eastAsia="hr-HR" w:val="en-US"/>
    </w:rPr>
  </w:style>
  <w:style w:styleId="Podnoje" w:type="paragraph">
    <w:name w:val="footer"/>
    <w:basedOn w:val="Normal"/>
    <w:link w:val="PodnojeChar"/>
    <w:uiPriority w:val="99"/>
    <w:unhideWhenUsed/>
    <w:rsid w:val="006302A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302AD"/>
    <w:rPr>
      <w:rFonts w:ascii="Times New Roman" w:cs="Times New Roman" w:eastAsia="Times New Roman" w:hAnsi="Times New Roman"/>
      <w:sz w:val="24"/>
      <w:szCs w:val="20"/>
      <w:lang w:eastAsia="hr-HR"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302A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302AD"/>
    <w:rPr>
      <w:rFonts w:ascii="Tahoma" w:cs="Tahoma" w:eastAsia="Times New Roman" w:hAnsi="Tahoma"/>
      <w:sz w:val="16"/>
      <w:szCs w:val="16"/>
      <w:lang w:eastAsia="hr-HR" w:val="en-US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94574B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94574B"/>
    <w:rPr>
      <w:rFonts w:ascii="Times New Roman" w:cs="Times New Roman" w:eastAsia="Times New Roman" w:hAnsi="Times New Roman"/>
      <w:sz w:val="24"/>
      <w:szCs w:val="20"/>
      <w:lang w:eastAsia="hr-HR" w:val="en-US"/>
    </w:rPr>
  </w:style>
  <w:style w:customStyle="1" w:styleId="Naslov6Char" w:type="character">
    <w:name w:val="Naslov 6 Char"/>
    <w:basedOn w:val="Zadanifontodlomka"/>
    <w:link w:val="Naslov6"/>
    <w:semiHidden/>
    <w:rsid w:val="0094574B"/>
    <w:rPr>
      <w:rFonts w:ascii="Times New Roman" w:cs="Times New Roman" w:eastAsia="Times New Roman" w:hAnsi="Times New Roman"/>
      <w:b/>
      <w:sz w:val="40"/>
      <w:szCs w:val="20"/>
      <w:lang w:eastAsia="hr-HR" w:val="en-US"/>
    </w:rPr>
  </w:style>
  <w:style w:customStyle="1" w:styleId="Naslov7Char" w:type="character">
    <w:name w:val="Naslov 7 Char"/>
    <w:basedOn w:val="Zadanifontodlomka"/>
    <w:link w:val="Naslov7"/>
    <w:semiHidden/>
    <w:rsid w:val="0094574B"/>
    <w:rPr>
      <w:rFonts w:ascii="Times New Roman" w:cs="Times New Roman" w:eastAsia="Times New Roman" w:hAnsi="Times New Roman"/>
      <w:b/>
      <w:spacing w:val="-3"/>
      <w:sz w:val="48"/>
      <w:szCs w:val="20"/>
      <w:lang w:eastAsia="hr-HR" w:val="en-GB"/>
    </w:rPr>
  </w:style>
  <w:style w:styleId="Tijeloteksta3" w:type="paragraph">
    <w:name w:val="Body Text 3"/>
    <w:basedOn w:val="Normal"/>
    <w:link w:val="Tijeloteksta3Char"/>
    <w:uiPriority w:val="99"/>
    <w:semiHidden/>
    <w:unhideWhenUsed/>
    <w:rsid w:val="0094574B"/>
    <w:p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semiHidden/>
    <w:rsid w:val="0094574B"/>
    <w:rPr>
      <w:rFonts w:ascii="Times New Roman" w:cs="Times New Roman" w:eastAsia="Times New Roman" w:hAnsi="Times New Roman"/>
      <w:sz w:val="16"/>
      <w:szCs w:val="16"/>
      <w:lang w:eastAsia="hr-HR" w:val="en-US"/>
    </w:rPr>
  </w:style>
  <w:style w:styleId="Tekstrezerviranogmjesta" w:type="character">
    <w:name w:val="Placeholder Text"/>
    <w:basedOn w:val="Zadanifontodlomka"/>
    <w:uiPriority w:val="99"/>
    <w:semiHidden/>
    <w:rsid w:val="00C977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77D0"/>
    <w:rPr>
      <w:rFonts w:ascii="Times New Roman" w:cs="Times New Roman" w:hAnsi="Times New Roman"/>
      <w:b/>
      <w:i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77D0"/>
    <w:rPr>
      <w:rFonts w:ascii="Bookman Old Style" w:hAnsi="Bookman Old Style"/>
      <w:b/>
      <w:i/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77D0"/>
    <w:rPr>
      <w:rFonts w:ascii="Bookman Old Style" w:cs="Times New Roman" w:hAnsi="Bookman Old Style"/>
      <w:b w:val="0"/>
      <w:i w:val="0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77D0"/>
    <w:rPr>
      <w:rFonts w:ascii="Bookman Old Style" w:cs="Times New Roman" w:hAnsi="Bookman Old Style"/>
      <w:b w:val="0"/>
      <w:i w:val="0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4515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04845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50004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035101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1896575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508414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626365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478036088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538979834">
              <w:marLeft w:val="0"/>
              <w:marRight w:val="0"/>
              <w:marTop w:val="0"/>
              <w:marBottom w:val="0"/>
              <w:divBdr>
                <w:top w:val="single" w:color="DDDDDD" w:sz="6" w:space="0"/>
                <w:left w:val="single" w:color="DDDDDD" w:sz="6" w:space="0"/>
                <w:bottom w:val="single" w:color="DDDDDD" w:sz="6" w:space="0"/>
                <w:right w:val="single" w:color="DDDDDD" w:sz="6" w:space="0"/>
              </w:divBdr>
              <w:divsChild>
                <w:div w:id="1393583836">
                  <w:marLeft w:val="150"/>
                  <w:marRight w:val="150"/>
                  <w:marTop w:val="0"/>
                  <w:marBottom w:val="15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587662538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1400310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21061461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19187875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9451634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8597841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81130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849030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028603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040532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756261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165642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457465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592200256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328483823">
              <w:marLeft w:val="0"/>
              <w:marRight w:val="0"/>
              <w:marTop w:val="0"/>
              <w:marBottom w:val="0"/>
              <w:divBdr>
                <w:top w:val="single" w:color="DDDDDD" w:sz="6" w:space="0"/>
                <w:left w:val="single" w:color="DDDDDD" w:sz="6" w:space="0"/>
                <w:bottom w:val="single" w:color="DDDDDD" w:sz="6" w:space="0"/>
                <w:right w:val="single" w:color="DDDDDD" w:sz="6" w:space="0"/>
              </w:divBdr>
              <w:divsChild>
                <w:div w:id="1605112929">
                  <w:marLeft w:val="150"/>
                  <w:marRight w:val="150"/>
                  <w:marTop w:val="0"/>
                  <w:marBottom w:val="15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215246044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2226391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20128263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1559053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3814879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14754871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94158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540320785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922645951">
              <w:marLeft w:val="0"/>
              <w:marRight w:val="0"/>
              <w:marTop w:val="0"/>
              <w:marBottom w:val="0"/>
              <w:divBdr>
                <w:top w:val="single" w:color="DDDDDD" w:sz="6" w:space="0"/>
                <w:left w:val="single" w:color="DDDDDD" w:sz="6" w:space="0"/>
                <w:bottom w:val="single" w:color="DDDDDD" w:sz="6" w:space="0"/>
                <w:right w:val="single" w:color="DDDDDD" w:sz="6" w:space="0"/>
              </w:divBdr>
              <w:divsChild>
                <w:div w:id="693071407">
                  <w:marLeft w:val="150"/>
                  <w:marRight w:val="150"/>
                  <w:marTop w:val="0"/>
                  <w:marBottom w:val="15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1514148122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206598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11260477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15190088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5735109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16073478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91311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0317446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87317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793400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38051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435840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046384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445766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456183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022325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287153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891204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313945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369693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812371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979374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232494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562813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139956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66360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492180077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548567606">
              <w:marLeft w:val="0"/>
              <w:marRight w:val="0"/>
              <w:marTop w:val="0"/>
              <w:marBottom w:val="0"/>
              <w:divBdr>
                <w:top w:val="single" w:color="DDDDDD" w:sz="6" w:space="0"/>
                <w:left w:val="single" w:color="DDDDDD" w:sz="6" w:space="0"/>
                <w:bottom w:val="single" w:color="DDDDDD" w:sz="6" w:space="0"/>
                <w:right w:val="single" w:color="DDDDDD" w:sz="6" w:space="0"/>
              </w:divBdr>
              <w:divsChild>
                <w:div w:id="284972042">
                  <w:marLeft w:val="150"/>
                  <w:marRight w:val="150"/>
                  <w:marTop w:val="0"/>
                  <w:marBottom w:val="15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1875464798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205288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265626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9653564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12846487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17202830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136780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344569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oter1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charts/chart2.xml" Type="http://schemas.openxmlformats.org/officeDocument/2006/relationships/chart" Id="rId11"/><Relationship Target="stylesWithEffects.xml" Type="http://schemas.microsoft.com/office/2007/relationships/stylesWithEffects" Id="rId5"/><Relationship Target="charts/chart1.xml" Type="http://schemas.openxmlformats.org/officeDocument/2006/relationships/chart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charts/_rels/chart1.xml.rels><?xml version="1.0" encoding="UTF-8" standalone="yes"?><Relationships xmlns="http://schemas.openxmlformats.org/package/2006/relationships"><Relationship TargetMode="External" Target="file:///\\fs\podaci\STE&#268;AJEVI\GRAFOPLAST-TISKARA\BILANCE\Bilanca%202017-3.9.2019.xls" Type="http://schemas.openxmlformats.org/officeDocument/2006/relationships/oleObject" Id="rId1"/></Relationships>
</file>

<file path=word/charts/_rels/chart2.xml.rels><?xml version="1.0" encoding="UTF-8" standalone="yes"?><Relationships xmlns="http://schemas.openxmlformats.org/package/2006/relationships"><Relationship TargetMode="External" Target="file:///\\fs\podaci\STE&#268;AJEVI\GRAFOPLAST-TISKARA\BILANCE\Bilanca%202017-3.9.2019.xls" Type="http://schemas.openxmlformats.org/officeDocument/2006/relationships/oleObject" Id="rId1"/></Relationships>
</file>

<file path=word/charts/chart1.xml><?xml version="1.0" encoding="utf-8"?>
<c:chartSpac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c:date1904 val="false"/>
  <c:lang val="hr-HR"/>
  <c:roundedCorners val="false"/>
  <c:style val="2"/>
  <c:chart>
    <c:title>
      <c:tx>
        <c:rich>
          <a:bodyPr/>
          <a:lstStyle/>
          <a:p>
            <a:pPr>
              <a:defRPr sz="1200" b="true" i="false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r>
              <a:rPr lang="hr-HR"/>
              <a:t>IMOVINA U ODNOSU NA OBVEZE i
KAPITAL I REZERVE  
 </a:t>
            </a:r>
          </a:p>
        </c:rich>
      </c:tx>
      <c:layout>
        <c:manualLayout>
          <c:xMode val="edge"/>
          <c:yMode val="edge"/>
          <c:x val="0.2788784552915568"/>
          <c:y val="0.03678918363986789"/>
        </c:manualLayout>
      </c:layout>
      <c:overlay val="false"/>
      <c:spPr>
        <a:noFill/>
        <a:ln w="25400">
          <a:noFill/>
        </a:ln>
      </c:spPr>
    </c:title>
    <c:autoTitleDeleted val="false"/>
    <c:view3D>
      <c:rotX val="15"/>
      <c:hPercent val="27"/>
      <c:rotY val="20"/>
      <c:depthPercent val="100"/>
      <c:rAngAx val="true"/>
    </c:view3D>
    <c:floor>
      <c:thickness val="0"/>
      <c:spPr>
        <a:solidFill>
          <a:srgbClr val="C0C0C0"/>
        </a:solidFill>
        <a:ln w="3175">
          <a:solidFill>
            <a:srgbClr val="000000"/>
          </a:solidFill>
          <a:prstDash val="solid"/>
        </a:ln>
      </c:spPr>
    </c:floor>
    <c:sideWall>
      <c:thickness val="0"/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sideWall>
    <c:backWall>
      <c:thickness val="0"/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backWall>
    <c:plotArea>
      <c:layout>
        <c:manualLayout>
          <c:layoutTarget val="inner"/>
          <c:xMode val="edge"/>
          <c:yMode val="edge"/>
          <c:x val="0.1930696180603117"/>
          <c:y val="0.32441471571906355"/>
          <c:w val="0.7920804843499967"/>
          <c:h val="0.4280936454849498"/>
        </c:manualLayout>
      </c:layout>
      <c:bar3DChart>
        <c:barDir val="col"/>
        <c:grouping val="clustered"/>
        <c:varyColors val="false"/>
        <c:ser>
          <c:idx val="0"/>
          <c:order val="0"/>
          <c:tx>
            <c:strRef>
              <c:f>Sheet1!$B$43</c:f>
              <c:strCache>
                <c:ptCount val="1"/>
                <c:pt idx="0">
                  <c:v>Imovina</c:v>
                </c:pt>
              </c:strCache>
            </c:strRef>
          </c:tx>
          <c:spPr>
            <a:solidFill>
              <a:srgbClr val="9999FF"/>
            </a:solidFill>
            <a:ln w="12700">
              <a:solidFill>
                <a:srgbClr val="000000"/>
              </a:solidFill>
              <a:prstDash val="solid"/>
            </a:ln>
          </c:spPr>
          <c:invertIfNegative val="false"/>
          <c:dLbls>
            <c:dLbl>
              <c:idx val="0"/>
              <c:layout>
                <c:manualLayout>
                  <c:x val="-0.003183218698453207"/>
                  <c:y val="-0.011024006614557796"/>
                </c:manualLayout>
              </c:layout>
              <c:spPr>
                <a:noFill/>
                <a:ln w="25400">
                  <a:noFill/>
                </a:ln>
              </c:spPr>
              <c:txPr>
                <a:bodyPr rot="-5400000" vert="horz"/>
                <a:lstStyle/>
                <a:p>
                  <a:pPr algn="ctr">
                    <a:defRPr sz="850" b="false" i="false" u="none" strike="noStrike" baseline="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sr-Latn-RS"/>
                </a:p>
              </c:txPr>
              <c:showLegendKey val="false"/>
              <c:showVal val="true"/>
              <c:showCatName val="false"/>
              <c:showSerName val="false"/>
              <c:showPercent val="false"/>
              <c:showBubbleSize val="false"/>
              <c:extLst>
                <c:ext uri="{CE6537A1-D6FC-4f65-9D91-7224C49458BB}">
                  <c15:layout xmlns:c15="http://schemas.microsoft.com/office/drawing/2012/chart"/>
                </c:ext>
              </c:extLst>
            </c:dLbl>
            <c:dLbl>
              <c:idx val="1"/>
              <c:layout>
                <c:manualLayout>
                  <c:x val="-0.004829603809405247"/>
                  <c:y val="5.572380375529534E-4"/>
                </c:manualLayout>
              </c:layout>
              <c:spPr>
                <a:noFill/>
                <a:ln w="25400">
                  <a:noFill/>
                </a:ln>
              </c:spPr>
              <c:txPr>
                <a:bodyPr rot="-5400000" vert="horz"/>
                <a:lstStyle/>
                <a:p>
                  <a:pPr algn="ctr">
                    <a:defRPr sz="850" b="false" i="false" u="none" strike="noStrike" baseline="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sr-Latn-RS"/>
                </a:p>
              </c:txPr>
              <c:showLegendKey val="false"/>
              <c:showVal val="true"/>
              <c:showCatName val="false"/>
              <c:showSerName val="false"/>
              <c:showPercent val="false"/>
              <c:showBubbleSize val="false"/>
              <c:extLst>
                <c:ext uri="{CE6537A1-D6FC-4f65-9D91-7224C49458BB}">
                  <c15:layout xmlns:c15="http://schemas.microsoft.com/office/drawing/2012/chart"/>
                </c:ext>
              </c:extLst>
            </c:dLbl>
            <c:dLbl>
              <c:idx val="2"/>
              <c:layout>
                <c:manualLayout>
                  <c:x val="7.637484049670691E-4"/>
                  <c:y val="-0.0012363839135493126"/>
                </c:manualLayout>
              </c:layout>
              <c:spPr>
                <a:noFill/>
                <a:ln w="25400">
                  <a:noFill/>
                </a:ln>
              </c:spPr>
              <c:txPr>
                <a:bodyPr rot="-5400000" vert="horz"/>
                <a:lstStyle/>
                <a:p>
                  <a:pPr algn="ctr">
                    <a:defRPr sz="850" b="false" i="false" u="none" strike="noStrike" baseline="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sr-Latn-RS"/>
                </a:p>
              </c:txPr>
              <c:showLegendKey val="false"/>
              <c:showVal val="true"/>
              <c:showCatName val="false"/>
              <c:showSerName val="false"/>
              <c:showPercent val="false"/>
              <c:showBubbleSize val="false"/>
              <c:extLst>
                <c:ext uri="{CE6537A1-D6FC-4f65-9D91-7224C49458BB}"/>
              </c:extLst>
            </c:dLbl>
            <c:dLbl>
              <c:idx val="3"/>
              <c:layout>
                <c:manualLayout>
                  <c:x val="0.003837391613177066"/>
                  <c:y val="0.11563469760626212"/>
                </c:manualLayout>
              </c:layout>
              <c:spPr>
                <a:noFill/>
                <a:ln w="25400">
                  <a:noFill/>
                </a:ln>
              </c:spPr>
              <c:txPr>
                <a:bodyPr rot="-5400000" vert="horz"/>
                <a:lstStyle/>
                <a:p>
                  <a:pPr algn="ctr">
                    <a:defRPr sz="850" b="false" i="false" u="none" strike="noStrike" baseline="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sr-Latn-RS"/>
                </a:p>
              </c:txPr>
              <c:showLegendKey val="false"/>
              <c:showVal val="true"/>
              <c:showCatName val="false"/>
              <c:showSerName val="false"/>
              <c:showPercent val="false"/>
              <c:showBubbleSize val="false"/>
              <c:extLst>
                <c:ext uri="{CE6537A1-D6FC-4f65-9D91-7224C49458BB}"/>
              </c:extLst>
            </c:dLbl>
            <c:spPr>
              <a:noFill/>
              <a:ln w="25400">
                <a:noFill/>
              </a:ln>
            </c:spPr>
            <c:txPr>
              <a:bodyPr rot="-5400000" vert="horz" wrap="square" lIns="38100" tIns="19050" rIns="38100" bIns="19050" anchor="ctr">
                <a:spAutoFit/>
              </a:bodyPr>
              <a:lstStyle/>
              <a:p>
                <a:pPr algn="ctr">
                  <a:defRPr sz="850" b="false" i="false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sr-Latn-RS"/>
              </a:p>
            </c:txPr>
            <c:showLegendKey val="false"/>
            <c:showVal val="true"/>
            <c:showCatName val="false"/>
            <c:showSerName val="false"/>
            <c:showPercent val="false"/>
            <c:showBubbleSize val="false"/>
            <c:showLeaderLines val="false"/>
            <c:extLst>
              <c:ext uri="{CE6537A1-D6FC-4f65-9D91-7224C49458BB}">
                <c15:showLeaderLines xmlns:c15="http://schemas.microsoft.com/office/drawing/2012/chart" val="0"/>
              </c:ext>
            </c:extLst>
          </c:dLbls>
          <c:cat>
            <c:strRef>
              <c:f>Sheet1!$C$42:$E$42</c:f>
              <c:strCache>
                <c:ptCount val="2"/>
                <c:pt idx="0">
                  <c:v>31.12.2017.</c:v>
                </c:pt>
                <c:pt idx="1">
                  <c:v>22.08.2018.</c:v>
                </c:pt>
              </c:strCache>
            </c:strRef>
          </c:cat>
          <c:val>
            <c:numRef>
              <c:f>Sheet1!$C$43:$E$43</c:f>
              <c:numCache>
                <c:formatCode>#,##0</c:formatCode>
                <c:ptCount val="3"/>
                <c:pt idx="0">
                  <c:v>1731678</c:v>
                </c:pt>
                <c:pt idx="1">
                  <c:v>1710677</c:v>
                </c:pt>
              </c:numCache>
            </c:numRef>
          </c:val>
        </c:ser>
        <c:ser>
          <c:idx val="1"/>
          <c:order val="1"/>
          <c:tx>
            <c:strRef>
              <c:f>Sheet1!$B$44</c:f>
              <c:strCache>
                <c:ptCount val="1"/>
                <c:pt idx="0">
                  <c:v>Obveze</c:v>
                </c:pt>
              </c:strCache>
            </c:strRef>
          </c:tx>
          <c:spPr>
            <a:solidFill>
              <a:srgbClr val="993366"/>
            </a:solidFill>
            <a:ln w="12700">
              <a:solidFill>
                <a:srgbClr val="000000"/>
              </a:solidFill>
              <a:prstDash val="solid"/>
            </a:ln>
          </c:spPr>
          <c:invertIfNegative val="false"/>
          <c:dLbls>
            <c:dLbl>
              <c:idx val="0"/>
              <c:layout>
                <c:manualLayout>
                  <c:x val="0.005322563461855091"/>
                  <c:y val="0.08317366579177603"/>
                </c:manualLayout>
              </c:layout>
              <c:spPr>
                <a:noFill/>
                <a:ln w="25400">
                  <a:noFill/>
                </a:ln>
              </c:spPr>
              <c:txPr>
                <a:bodyPr rot="-5400000" vert="horz"/>
                <a:lstStyle/>
                <a:p>
                  <a:pPr algn="ctr">
                    <a:defRPr sz="850" b="false" i="false" u="none" strike="noStrike" baseline="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sr-Latn-RS"/>
                </a:p>
              </c:txPr>
              <c:showLegendKey val="false"/>
              <c:showVal val="true"/>
              <c:showCatName val="false"/>
              <c:showSerName val="false"/>
              <c:showPercent val="false"/>
              <c:showBubbleSize val="false"/>
              <c:extLst>
                <c:ext uri="{CE6537A1-D6FC-4f65-9D91-7224C49458BB}">
                  <c15:layout xmlns:c15="http://schemas.microsoft.com/office/drawing/2012/chart"/>
                </c:ext>
              </c:extLst>
            </c:dLbl>
            <c:dLbl>
              <c:idx val="1"/>
              <c:layout>
                <c:manualLayout>
                  <c:x val="6.956936707022294E-4"/>
                  <c:y val="0.13346062511416842"/>
                </c:manualLayout>
              </c:layout>
              <c:spPr>
                <a:noFill/>
                <a:ln w="25400">
                  <a:noFill/>
                </a:ln>
              </c:spPr>
              <c:txPr>
                <a:bodyPr rot="-5400000" vert="horz"/>
                <a:lstStyle/>
                <a:p>
                  <a:pPr algn="ctr">
                    <a:defRPr sz="850" b="false" i="false" u="none" strike="noStrike" baseline="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sr-Latn-RS"/>
                </a:p>
              </c:txPr>
              <c:showLegendKey val="false"/>
              <c:showVal val="true"/>
              <c:showCatName val="false"/>
              <c:showSerName val="false"/>
              <c:showPercent val="false"/>
              <c:showBubbleSize val="false"/>
              <c:extLst>
                <c:ext uri="{CE6537A1-D6FC-4f65-9D91-7224C49458BB}">
                  <c15:layout xmlns:c15="http://schemas.microsoft.com/office/drawing/2012/chart"/>
                </c:ext>
              </c:extLst>
            </c:dLbl>
            <c:dLbl>
              <c:idx val="2"/>
              <c:layout>
                <c:manualLayout>
                  <c:x val="-8.10789740391362E-5"/>
                  <c:y val="0.11445609934800562"/>
                </c:manualLayout>
              </c:layout>
              <c:spPr>
                <a:noFill/>
                <a:ln w="25400">
                  <a:noFill/>
                </a:ln>
              </c:spPr>
              <c:txPr>
                <a:bodyPr rot="-5400000" vert="horz"/>
                <a:lstStyle/>
                <a:p>
                  <a:pPr algn="ctr">
                    <a:defRPr sz="850" b="false" i="false" u="none" strike="noStrike" baseline="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sr-Latn-RS"/>
                </a:p>
              </c:txPr>
              <c:showLegendKey val="false"/>
              <c:showVal val="true"/>
              <c:showCatName val="false"/>
              <c:showSerName val="false"/>
              <c:showPercent val="false"/>
              <c:showBubbleSize val="false"/>
              <c:extLst>
                <c:ext uri="{CE6537A1-D6FC-4f65-9D91-7224C49458BB}"/>
              </c:extLst>
            </c:dLbl>
            <c:dLbl>
              <c:idx val="3"/>
              <c:layout>
                <c:manualLayout>
                  <c:x val="0.0029926457212648785"/>
                  <c:y val="0.11216567893677601"/>
                </c:manualLayout>
              </c:layout>
              <c:spPr>
                <a:noFill/>
                <a:ln w="25400">
                  <a:noFill/>
                </a:ln>
              </c:spPr>
              <c:txPr>
                <a:bodyPr rot="-5400000" vert="horz"/>
                <a:lstStyle/>
                <a:p>
                  <a:pPr algn="ctr">
                    <a:defRPr sz="850" b="false" i="false" u="none" strike="noStrike" baseline="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sr-Latn-RS"/>
                </a:p>
              </c:txPr>
              <c:showLegendKey val="false"/>
              <c:showVal val="true"/>
              <c:showCatName val="false"/>
              <c:showSerName val="false"/>
              <c:showPercent val="false"/>
              <c:showBubbleSize val="false"/>
              <c:extLst>
                <c:ext uri="{CE6537A1-D6FC-4f65-9D91-7224C49458BB}"/>
              </c:extLst>
            </c:dLbl>
            <c:spPr>
              <a:noFill/>
              <a:ln w="25400">
                <a:noFill/>
              </a:ln>
            </c:spPr>
            <c:txPr>
              <a:bodyPr rot="-5400000" vert="horz" wrap="square" lIns="38100" tIns="19050" rIns="38100" bIns="19050" anchor="ctr">
                <a:spAutoFit/>
              </a:bodyPr>
              <a:lstStyle/>
              <a:p>
                <a:pPr algn="ctr">
                  <a:defRPr sz="850" b="false" i="false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sr-Latn-RS"/>
              </a:p>
            </c:txPr>
            <c:showLegendKey val="false"/>
            <c:showVal val="true"/>
            <c:showCatName val="false"/>
            <c:showSerName val="false"/>
            <c:showPercent val="false"/>
            <c:showBubbleSize val="false"/>
            <c:showLeaderLines val="false"/>
            <c:extLst>
              <c:ext uri="{CE6537A1-D6FC-4f65-9D91-7224C49458BB}">
                <c15:showLeaderLines xmlns:c15="http://schemas.microsoft.com/office/drawing/2012/chart" val="0"/>
              </c:ext>
            </c:extLst>
          </c:dLbls>
          <c:cat>
            <c:strRef>
              <c:f>Sheet1!$C$42:$E$42</c:f>
              <c:strCache>
                <c:ptCount val="2"/>
                <c:pt idx="0">
                  <c:v>31.12.2017.</c:v>
                </c:pt>
                <c:pt idx="1">
                  <c:v>22.08.2018.</c:v>
                </c:pt>
              </c:strCache>
            </c:strRef>
          </c:cat>
          <c:val>
            <c:numRef>
              <c:f>Sheet1!$C$44:$E$44</c:f>
              <c:numCache>
                <c:formatCode>#,##0</c:formatCode>
                <c:ptCount val="3"/>
                <c:pt idx="0">
                  <c:v>31441086</c:v>
                </c:pt>
                <c:pt idx="1">
                  <c:v>31479012</c:v>
                </c:pt>
              </c:numCache>
            </c:numRef>
          </c:val>
        </c:ser>
        <c:ser>
          <c:idx val="2"/>
          <c:order val="2"/>
          <c:tx>
            <c:strRef>
              <c:f>Sheet1!$B$45</c:f>
              <c:strCache>
                <c:ptCount val="1"/>
                <c:pt idx="0">
                  <c:v>Kapital i rezerve </c:v>
                </c:pt>
              </c:strCache>
            </c:strRef>
          </c:tx>
          <c:spPr>
            <a:solidFill>
              <a:srgbClr val="FFFFCC"/>
            </a:solidFill>
            <a:ln w="12700">
              <a:solidFill>
                <a:srgbClr val="000000"/>
              </a:solidFill>
              <a:prstDash val="solid"/>
            </a:ln>
          </c:spPr>
          <c:invertIfNegative val="false"/>
          <c:dLbls>
            <c:dLbl>
              <c:idx val="0"/>
              <c:layout>
                <c:manualLayout>
                  <c:x val="0.0016059257414957034"/>
                  <c:y val="0.15302933287185255"/>
                </c:manualLayout>
              </c:layout>
              <c:spPr>
                <a:noFill/>
                <a:ln w="25400">
                  <a:noFill/>
                </a:ln>
              </c:spPr>
              <c:txPr>
                <a:bodyPr rot="-5400000" vert="horz"/>
                <a:lstStyle/>
                <a:p>
                  <a:pPr algn="ctr">
                    <a:defRPr sz="875" b="false" i="false" u="none" strike="noStrike" baseline="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sr-Latn-RS"/>
                </a:p>
              </c:txPr>
              <c:showLegendKey val="false"/>
              <c:showVal val="true"/>
              <c:showCatName val="false"/>
              <c:showSerName val="false"/>
              <c:showPercent val="false"/>
              <c:showBubbleSize val="false"/>
              <c:extLst>
                <c:ext uri="{CE6537A1-D6FC-4f65-9D91-7224C49458BB}">
                  <c15:layout xmlns:c15="http://schemas.microsoft.com/office/drawing/2012/chart"/>
                </c:ext>
              </c:extLst>
            </c:dLbl>
            <c:dLbl>
              <c:idx val="1"/>
              <c:layout>
                <c:manualLayout>
                  <c:x val="-0.0029056051787992904"/>
                  <c:y val="0.12750790766538797"/>
                </c:manualLayout>
              </c:layout>
              <c:spPr>
                <a:noFill/>
                <a:ln w="25400">
                  <a:noFill/>
                </a:ln>
              </c:spPr>
              <c:txPr>
                <a:bodyPr rot="-5400000" vert="horz"/>
                <a:lstStyle/>
                <a:p>
                  <a:pPr algn="ctr">
                    <a:defRPr sz="875" b="false" i="false" u="none" strike="noStrike" baseline="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sr-Latn-RS"/>
                </a:p>
              </c:txPr>
              <c:showLegendKey val="false"/>
              <c:showVal val="true"/>
              <c:showCatName val="false"/>
              <c:showSerName val="false"/>
              <c:showPercent val="false"/>
              <c:showBubbleSize val="false"/>
              <c:extLst>
                <c:ext uri="{CE6537A1-D6FC-4f65-9D91-7224C49458BB}">
                  <c15:layout xmlns:c15="http://schemas.microsoft.com/office/drawing/2012/chart"/>
                </c:ext>
              </c:extLst>
            </c:dLbl>
            <c:dLbl>
              <c:idx val="2"/>
              <c:layout>
                <c:manualLayout>
                  <c:x val="1.6785451225701748E-4"/>
                  <c:y val="0.1322050128349341"/>
                </c:manualLayout>
              </c:layout>
              <c:spPr>
                <a:noFill/>
                <a:ln w="25400">
                  <a:noFill/>
                </a:ln>
              </c:spPr>
              <c:txPr>
                <a:bodyPr rot="-5400000" vert="horz"/>
                <a:lstStyle/>
                <a:p>
                  <a:pPr algn="ctr">
                    <a:defRPr sz="875" b="false" i="false" u="none" strike="noStrike" baseline="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sr-Latn-RS"/>
                </a:p>
              </c:txPr>
              <c:showLegendKey val="false"/>
              <c:showVal val="true"/>
              <c:showCatName val="false"/>
              <c:showSerName val="false"/>
              <c:showPercent val="false"/>
              <c:showBubbleSize val="false"/>
              <c:extLst>
                <c:ext uri="{CE6537A1-D6FC-4f65-9D91-7224C49458BB}"/>
              </c:extLst>
            </c:dLbl>
            <c:dLbl>
              <c:idx val="3"/>
              <c:layout>
                <c:manualLayout>
                  <c:x val="0.0019110729970633245"/>
                  <c:y val="0.024481604110440258"/>
                </c:manualLayout>
              </c:layout>
              <c:spPr>
                <a:noFill/>
                <a:ln w="25400">
                  <a:noFill/>
                </a:ln>
              </c:spPr>
              <c:txPr>
                <a:bodyPr rot="-5400000" vert="horz"/>
                <a:lstStyle/>
                <a:p>
                  <a:pPr algn="ctr">
                    <a:defRPr sz="875" b="false" i="false" u="none" strike="noStrike" baseline="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sr-Latn-RS"/>
                </a:p>
              </c:txPr>
              <c:showLegendKey val="false"/>
              <c:showVal val="true"/>
              <c:showCatName val="false"/>
              <c:showSerName val="false"/>
              <c:showPercent val="false"/>
              <c:showBubbleSize val="false"/>
              <c:extLst>
                <c:ext uri="{CE6537A1-D6FC-4f65-9D91-7224C49458BB}"/>
              </c:extLst>
            </c:dLbl>
            <c:spPr>
              <a:noFill/>
              <a:ln w="25400">
                <a:noFill/>
              </a:ln>
            </c:spPr>
            <c:txPr>
              <a:bodyPr rot="-5400000" vert="horz" wrap="square" lIns="38100" tIns="19050" rIns="38100" bIns="19050" anchor="ctr">
                <a:spAutoFit/>
              </a:bodyPr>
              <a:lstStyle/>
              <a:p>
                <a:pPr algn="ctr">
                  <a:defRPr sz="875" b="false" i="false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sr-Latn-RS"/>
              </a:p>
            </c:txPr>
            <c:showLegendKey val="false"/>
            <c:showVal val="true"/>
            <c:showCatName val="false"/>
            <c:showSerName val="false"/>
            <c:showPercent val="false"/>
            <c:showBubbleSize val="false"/>
            <c:showLeaderLines val="false"/>
            <c:extLst>
              <c:ext uri="{CE6537A1-D6FC-4f65-9D91-7224C49458BB}">
                <c15:showLeaderLines xmlns:c15="http://schemas.microsoft.com/office/drawing/2012/chart" val="0"/>
              </c:ext>
            </c:extLst>
          </c:dLbls>
          <c:cat>
            <c:strRef>
              <c:f>Sheet1!$C$42:$E$42</c:f>
              <c:strCache>
                <c:ptCount val="2"/>
                <c:pt idx="0">
                  <c:v>31.12.2017.</c:v>
                </c:pt>
                <c:pt idx="1">
                  <c:v>22.08.2018.</c:v>
                </c:pt>
              </c:strCache>
            </c:strRef>
          </c:cat>
          <c:val>
            <c:numRef>
              <c:f>Sheet1!$C$45:$E$45</c:f>
              <c:numCache>
                <c:formatCode>#,##0</c:formatCode>
                <c:ptCount val="3"/>
                <c:pt idx="0">
                  <c:v>-29709408</c:v>
                </c:pt>
                <c:pt idx="1">
                  <c:v>-29768335</c:v>
                </c:pt>
              </c:numCache>
            </c:numRef>
          </c:val>
        </c:ser>
        <c:ser>
          <c:idx val="3"/>
          <c:order val="3"/>
          <c:tx>
            <c:strRef>
              <c:f>Sheet1!$F$58</c:f>
              <c:strCache>
                <c:ptCount val="1"/>
              </c:strCache>
            </c:strRef>
          </c:tx>
          <c:invertIfNegative val="false"/>
          <c:val>
            <c:numLit>
              <c:formatCode>General</c:formatCode>
              <c:ptCount val="1"/>
              <c:pt idx="0">
                <c:v>1</c:v>
              </c:pt>
            </c:numLit>
          </c:val>
        </c:ser>
        <c:dLbls>
          <c:showLegendKey val="false"/>
          <c:showVal val="false"/>
          <c:showCatName val="false"/>
          <c:showSerName val="false"/>
          <c:showPercent val="false"/>
          <c:showBubbleSize val="false"/>
        </c:dLbls>
        <c:gapWidth val="150"/>
        <c:shape val="box"/>
        <c:axId val="34049408"/>
        <c:axId val="34063488"/>
        <c:axId val="0"/>
      </c:bar3DChart>
      <c:catAx>
        <c:axId val="34049408"/>
        <c:scaling>
          <c:orientation val="minMax"/>
        </c:scaling>
        <c:delete val="false"/>
        <c:axPos val="b"/>
        <c:numFmt formatCode="General" sourceLinked="true"/>
        <c:majorTickMark val="out"/>
        <c:minorTickMark val="none"/>
        <c:tickLblPos val="low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175" b="false" i="false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sr-Latn-RS"/>
          </a:p>
        </c:txPr>
        <c:crossAx val="34063488"/>
        <c:crosses val="autoZero"/>
        <c:auto val="true"/>
        <c:lblAlgn val="ctr"/>
        <c:lblOffset val="100"/>
        <c:tickLblSkip val="1"/>
        <c:tickMarkSkip val="1"/>
        <c:noMultiLvlLbl val="false"/>
      </c:catAx>
      <c:valAx>
        <c:axId val="34063488"/>
        <c:scaling>
          <c:orientation val="minMax"/>
        </c:scaling>
        <c:delete val="false"/>
        <c:axPos val="l"/>
        <c:majorGridlines>
          <c:spPr>
            <a:ln w="3175">
              <a:solidFill>
                <a:srgbClr val="000000"/>
              </a:solidFill>
              <a:prstDash val="solid"/>
            </a:ln>
          </c:spPr>
        </c:majorGridlines>
        <c:numFmt formatCode="#,##0" sourceLinked="true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175" b="false" i="false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sr-Latn-RS"/>
          </a:p>
        </c:txPr>
        <c:crossAx val="34049408"/>
        <c:crosses val="autoZero"/>
        <c:crossBetween val="between"/>
      </c:valAx>
      <c:spPr>
        <a:noFill/>
        <a:ln w="25400">
          <a:noFill/>
        </a:ln>
      </c:spPr>
    </c:plotArea>
    <c:legend>
      <c:legendPos val="b"/>
      <c:layout>
        <c:manualLayout>
          <c:xMode val="edge"/>
          <c:yMode val="edge"/>
          <c:x val="0.2557760586272449"/>
          <c:y val="0.8862875904349594"/>
          <c:w val="0.6963138579231207"/>
          <c:h val="0.08828698995651374"/>
        </c:manualLayout>
      </c:layout>
      <c:overlay val="false"/>
      <c:spPr>
        <a:solidFill>
          <a:srgbClr val="FFFFFF"/>
        </a:solidFill>
        <a:ln w="3175">
          <a:solidFill>
            <a:srgbClr val="000000"/>
          </a:solidFill>
          <a:prstDash val="solid"/>
        </a:ln>
      </c:spPr>
      <c:txPr>
        <a:bodyPr/>
        <a:lstStyle/>
        <a:p>
          <a:pPr>
            <a:defRPr sz="1080" b="false" i="false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sr-Latn-RS"/>
        </a:p>
      </c:txPr>
    </c:legend>
    <c:plotVisOnly val="true"/>
    <c:dispBlanksAs val="gap"/>
    <c:showDLblsOverMax val="false"/>
  </c:chart>
  <c:spPr>
    <a:solidFill>
      <a:srgbClr val="FFFFFF"/>
    </a:solidFill>
    <a:ln w="3175">
      <a:solidFill>
        <a:srgbClr val="000000"/>
      </a:solidFill>
      <a:prstDash val="solid"/>
    </a:ln>
  </c:spPr>
  <c:txPr>
    <a:bodyPr/>
    <a:lstStyle/>
    <a:p>
      <a:pPr>
        <a:defRPr sz="1175" b="false" i="false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sr-Latn-RS"/>
    </a:p>
  </c:txPr>
  <c:externalData r:id="rId1">
    <c:autoUpdate val="false"/>
  </c:externalData>
</c:chartSpace>
</file>

<file path=word/charts/chart2.xml><?xml version="1.0" encoding="utf-8"?>
<c:chartSpac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c:date1904 val="false"/>
  <c:lang val="hr-HR"/>
  <c:roundedCorners val="false"/>
  <c:style val="2"/>
  <c:chart>
    <c:title>
      <c:tx>
        <c:rich>
          <a:bodyPr/>
          <a:lstStyle/>
          <a:p>
            <a:pPr>
              <a:defRPr sz="1200" b="true" i="false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r>
              <a:rPr lang="hr-HR"/>
              <a:t>IMOVINA U ODNOSU NA OBVEZE i
KAPITAL I REZERVE  
 </a:t>
            </a:r>
          </a:p>
        </c:rich>
      </c:tx>
      <c:layout>
        <c:manualLayout>
          <c:xMode val="edge"/>
          <c:yMode val="edge"/>
          <c:x val="0.2788784552915568"/>
          <c:y val="0.03678958163016508"/>
        </c:manualLayout>
      </c:layout>
      <c:overlay val="false"/>
      <c:spPr>
        <a:noFill/>
        <a:ln w="25400">
          <a:noFill/>
        </a:ln>
      </c:spPr>
    </c:title>
    <c:autoTitleDeleted val="false"/>
    <c:view3D>
      <c:rotX val="15"/>
      <c:hPercent val="27"/>
      <c:rotY val="20"/>
      <c:depthPercent val="100"/>
      <c:rAngAx val="true"/>
    </c:view3D>
    <c:floor>
      <c:thickness val="0"/>
      <c:spPr>
        <a:solidFill>
          <a:srgbClr val="C0C0C0"/>
        </a:solidFill>
        <a:ln w="3175">
          <a:solidFill>
            <a:srgbClr val="000000"/>
          </a:solidFill>
          <a:prstDash val="solid"/>
        </a:ln>
      </c:spPr>
    </c:floor>
    <c:sideWall>
      <c:thickness val="0"/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sideWall>
    <c:backWall>
      <c:thickness val="0"/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backWall>
    <c:plotArea>
      <c:layout>
        <c:manualLayout>
          <c:layoutTarget val="inner"/>
          <c:xMode val="edge"/>
          <c:yMode val="edge"/>
          <c:x val="0.1930696180603117"/>
          <c:y val="0.32441471571906355"/>
          <c:w val="0.7920804843499967"/>
          <c:h val="0.4280936454849498"/>
        </c:manualLayout>
      </c:layout>
      <c:bar3DChart>
        <c:barDir val="col"/>
        <c:grouping val="clustered"/>
        <c:varyColors val="false"/>
        <c:ser>
          <c:idx val="0"/>
          <c:order val="0"/>
          <c:tx>
            <c:strRef>
              <c:f>Sheet1!$B$43</c:f>
              <c:strCache>
                <c:ptCount val="1"/>
                <c:pt idx="0">
                  <c:v>Imovina</c:v>
                </c:pt>
              </c:strCache>
            </c:strRef>
          </c:tx>
          <c:spPr>
            <a:solidFill>
              <a:srgbClr val="9999FF"/>
            </a:solidFill>
            <a:ln w="12700">
              <a:solidFill>
                <a:srgbClr val="000000"/>
              </a:solidFill>
              <a:prstDash val="solid"/>
            </a:ln>
          </c:spPr>
          <c:invertIfNegative val="false"/>
          <c:dLbls>
            <c:dLbl>
              <c:idx val="0"/>
              <c:layout>
                <c:manualLayout>
                  <c:x val="-0.003183218698453207"/>
                  <c:y val="-0.011024006614557796"/>
                </c:manualLayout>
              </c:layout>
              <c:spPr>
                <a:noFill/>
                <a:ln w="25400">
                  <a:noFill/>
                </a:ln>
              </c:spPr>
              <c:txPr>
                <a:bodyPr rot="-5400000" vert="horz"/>
                <a:lstStyle/>
                <a:p>
                  <a:pPr algn="ctr">
                    <a:defRPr sz="850" b="false" i="false" u="none" strike="noStrike" baseline="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sr-Latn-RS"/>
                </a:p>
              </c:txPr>
              <c:showLegendKey val="false"/>
              <c:showVal val="true"/>
              <c:showCatName val="false"/>
              <c:showSerName val="false"/>
              <c:showPercent val="false"/>
              <c:showBubbleSize val="false"/>
              <c:extLst>
                <c:ext uri="{CE6537A1-D6FC-4f65-9D91-7224C49458BB}">
                  <c15:layout xmlns:c15="http://schemas.microsoft.com/office/drawing/2012/chart"/>
                </c:ext>
              </c:extLst>
            </c:dLbl>
            <c:dLbl>
              <c:idx val="1"/>
              <c:layout>
                <c:manualLayout>
                  <c:x val="-0.004829603809405247"/>
                  <c:y val="5.572380375529534E-4"/>
                </c:manualLayout>
              </c:layout>
              <c:spPr>
                <a:noFill/>
                <a:ln w="25400">
                  <a:noFill/>
                </a:ln>
              </c:spPr>
              <c:txPr>
                <a:bodyPr rot="-5400000" vert="horz"/>
                <a:lstStyle/>
                <a:p>
                  <a:pPr algn="ctr">
                    <a:defRPr sz="850" b="false" i="false" u="none" strike="noStrike" baseline="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sr-Latn-RS"/>
                </a:p>
              </c:txPr>
              <c:showLegendKey val="false"/>
              <c:showVal val="true"/>
              <c:showCatName val="false"/>
              <c:showSerName val="false"/>
              <c:showPercent val="false"/>
              <c:showBubbleSize val="false"/>
              <c:extLst>
                <c:ext uri="{CE6537A1-D6FC-4f65-9D91-7224C49458BB}">
                  <c15:layout xmlns:c15="http://schemas.microsoft.com/office/drawing/2012/chart"/>
                </c:ext>
              </c:extLst>
            </c:dLbl>
            <c:dLbl>
              <c:idx val="2"/>
              <c:layout>
                <c:manualLayout>
                  <c:x val="7.637484049670691E-4"/>
                  <c:y val="-0.0012363839135493126"/>
                </c:manualLayout>
              </c:layout>
              <c:spPr>
                <a:noFill/>
                <a:ln w="25400">
                  <a:noFill/>
                </a:ln>
              </c:spPr>
              <c:txPr>
                <a:bodyPr rot="-5400000" vert="horz"/>
                <a:lstStyle/>
                <a:p>
                  <a:pPr algn="ctr">
                    <a:defRPr sz="850" b="false" i="false" u="none" strike="noStrike" baseline="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sr-Latn-RS"/>
                </a:p>
              </c:txPr>
              <c:showLegendKey val="false"/>
              <c:showVal val="true"/>
              <c:showCatName val="false"/>
              <c:showSerName val="false"/>
              <c:showPercent val="false"/>
              <c:showBubbleSize val="false"/>
              <c:extLst>
                <c:ext uri="{CE6537A1-D6FC-4f65-9D91-7224C49458BB}"/>
              </c:extLst>
            </c:dLbl>
            <c:dLbl>
              <c:idx val="3"/>
              <c:layout>
                <c:manualLayout>
                  <c:x val="0.003837391613177066"/>
                  <c:y val="0.11563469760626212"/>
                </c:manualLayout>
              </c:layout>
              <c:spPr>
                <a:noFill/>
                <a:ln w="25400">
                  <a:noFill/>
                </a:ln>
              </c:spPr>
              <c:txPr>
                <a:bodyPr rot="-5400000" vert="horz"/>
                <a:lstStyle/>
                <a:p>
                  <a:pPr algn="ctr">
                    <a:defRPr sz="850" b="false" i="false" u="none" strike="noStrike" baseline="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sr-Latn-RS"/>
                </a:p>
              </c:txPr>
              <c:showLegendKey val="false"/>
              <c:showVal val="true"/>
              <c:showCatName val="false"/>
              <c:showSerName val="false"/>
              <c:showPercent val="false"/>
              <c:showBubbleSize val="false"/>
              <c:extLst>
                <c:ext uri="{CE6537A1-D6FC-4f65-9D91-7224C49458BB}"/>
              </c:extLst>
            </c:dLbl>
            <c:spPr>
              <a:noFill/>
              <a:ln w="25400">
                <a:noFill/>
              </a:ln>
            </c:spPr>
            <c:txPr>
              <a:bodyPr rot="-5400000" vert="horz" wrap="square" lIns="38100" tIns="19050" rIns="38100" bIns="19050" anchor="ctr">
                <a:spAutoFit/>
              </a:bodyPr>
              <a:lstStyle/>
              <a:p>
                <a:pPr algn="ctr">
                  <a:defRPr sz="850" b="false" i="false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sr-Latn-RS"/>
              </a:p>
            </c:txPr>
            <c:showLegendKey val="false"/>
            <c:showVal val="true"/>
            <c:showCatName val="false"/>
            <c:showSerName val="false"/>
            <c:showPercent val="false"/>
            <c:showBubbleSize val="false"/>
            <c:showLeaderLines val="false"/>
            <c:extLst>
              <c:ext uri="{CE6537A1-D6FC-4f65-9D91-7224C49458BB}">
                <c15:showLeaderLines xmlns:c15="http://schemas.microsoft.com/office/drawing/2012/chart" val="0"/>
              </c:ext>
            </c:extLst>
          </c:dLbls>
          <c:cat>
            <c:strRef>
              <c:f>Sheet1!$C$42:$E$42</c:f>
              <c:strCache>
                <c:ptCount val="2"/>
                <c:pt idx="0">
                  <c:v>31.12.2017.</c:v>
                </c:pt>
                <c:pt idx="1">
                  <c:v>22.08.2018.</c:v>
                </c:pt>
              </c:strCache>
            </c:strRef>
          </c:cat>
          <c:val>
            <c:numRef>
              <c:f>Sheet1!$C$43:$E$43</c:f>
              <c:numCache>
                <c:formatCode>#,##0</c:formatCode>
                <c:ptCount val="3"/>
                <c:pt idx="0">
                  <c:v>1731678</c:v>
                </c:pt>
                <c:pt idx="1">
                  <c:v>1710677</c:v>
                </c:pt>
              </c:numCache>
            </c:numRef>
          </c:val>
        </c:ser>
        <c:ser>
          <c:idx val="1"/>
          <c:order val="1"/>
          <c:tx>
            <c:strRef>
              <c:f>Sheet1!$B$44</c:f>
              <c:strCache>
                <c:ptCount val="1"/>
                <c:pt idx="0">
                  <c:v>Obveze</c:v>
                </c:pt>
              </c:strCache>
            </c:strRef>
          </c:tx>
          <c:spPr>
            <a:solidFill>
              <a:srgbClr val="993366"/>
            </a:solidFill>
            <a:ln w="12700">
              <a:solidFill>
                <a:srgbClr val="000000"/>
              </a:solidFill>
              <a:prstDash val="solid"/>
            </a:ln>
          </c:spPr>
          <c:invertIfNegative val="false"/>
          <c:dLbls>
            <c:dLbl>
              <c:idx val="0"/>
              <c:layout>
                <c:manualLayout>
                  <c:x val="0.005322563461855091"/>
                  <c:y val="0.08317366579177603"/>
                </c:manualLayout>
              </c:layout>
              <c:spPr>
                <a:noFill/>
                <a:ln w="25400">
                  <a:noFill/>
                </a:ln>
              </c:spPr>
              <c:txPr>
                <a:bodyPr rot="-5400000" vert="horz"/>
                <a:lstStyle/>
                <a:p>
                  <a:pPr algn="ctr">
                    <a:defRPr sz="850" b="false" i="false" u="none" strike="noStrike" baseline="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sr-Latn-RS"/>
                </a:p>
              </c:txPr>
              <c:showLegendKey val="false"/>
              <c:showVal val="true"/>
              <c:showCatName val="false"/>
              <c:showSerName val="false"/>
              <c:showPercent val="false"/>
              <c:showBubbleSize val="false"/>
              <c:extLst>
                <c:ext uri="{CE6537A1-D6FC-4f65-9D91-7224C49458BB}">
                  <c15:layout xmlns:c15="http://schemas.microsoft.com/office/drawing/2012/chart"/>
                </c:ext>
              </c:extLst>
            </c:dLbl>
            <c:dLbl>
              <c:idx val="1"/>
              <c:layout>
                <c:manualLayout>
                  <c:x val="6.956936707022294E-4"/>
                  <c:y val="0.13346062511416842"/>
                </c:manualLayout>
              </c:layout>
              <c:spPr>
                <a:noFill/>
                <a:ln w="25400">
                  <a:noFill/>
                </a:ln>
              </c:spPr>
              <c:txPr>
                <a:bodyPr rot="-5400000" vert="horz"/>
                <a:lstStyle/>
                <a:p>
                  <a:pPr algn="ctr">
                    <a:defRPr sz="850" b="false" i="false" u="none" strike="noStrike" baseline="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sr-Latn-RS"/>
                </a:p>
              </c:txPr>
              <c:showLegendKey val="false"/>
              <c:showVal val="true"/>
              <c:showCatName val="false"/>
              <c:showSerName val="false"/>
              <c:showPercent val="false"/>
              <c:showBubbleSize val="false"/>
              <c:extLst>
                <c:ext uri="{CE6537A1-D6FC-4f65-9D91-7224C49458BB}">
                  <c15:layout xmlns:c15="http://schemas.microsoft.com/office/drawing/2012/chart"/>
                </c:ext>
              </c:extLst>
            </c:dLbl>
            <c:dLbl>
              <c:idx val="2"/>
              <c:layout>
                <c:manualLayout>
                  <c:x val="-8.10789740391362E-5"/>
                  <c:y val="0.11445609934800562"/>
                </c:manualLayout>
              </c:layout>
              <c:spPr>
                <a:noFill/>
                <a:ln w="25400">
                  <a:noFill/>
                </a:ln>
              </c:spPr>
              <c:txPr>
                <a:bodyPr rot="-5400000" vert="horz"/>
                <a:lstStyle/>
                <a:p>
                  <a:pPr algn="ctr">
                    <a:defRPr sz="850" b="false" i="false" u="none" strike="noStrike" baseline="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sr-Latn-RS"/>
                </a:p>
              </c:txPr>
              <c:showLegendKey val="false"/>
              <c:showVal val="true"/>
              <c:showCatName val="false"/>
              <c:showSerName val="false"/>
              <c:showPercent val="false"/>
              <c:showBubbleSize val="false"/>
              <c:extLst>
                <c:ext uri="{CE6537A1-D6FC-4f65-9D91-7224C49458BB}"/>
              </c:extLst>
            </c:dLbl>
            <c:dLbl>
              <c:idx val="3"/>
              <c:layout>
                <c:manualLayout>
                  <c:x val="0.0029926457212648785"/>
                  <c:y val="0.11216567893677601"/>
                </c:manualLayout>
              </c:layout>
              <c:spPr>
                <a:noFill/>
                <a:ln w="25400">
                  <a:noFill/>
                </a:ln>
              </c:spPr>
              <c:txPr>
                <a:bodyPr rot="-5400000" vert="horz"/>
                <a:lstStyle/>
                <a:p>
                  <a:pPr algn="ctr">
                    <a:defRPr sz="850" b="false" i="false" u="none" strike="noStrike" baseline="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sr-Latn-RS"/>
                </a:p>
              </c:txPr>
              <c:showLegendKey val="false"/>
              <c:showVal val="true"/>
              <c:showCatName val="false"/>
              <c:showSerName val="false"/>
              <c:showPercent val="false"/>
              <c:showBubbleSize val="false"/>
              <c:extLst>
                <c:ext uri="{CE6537A1-D6FC-4f65-9D91-7224C49458BB}"/>
              </c:extLst>
            </c:dLbl>
            <c:spPr>
              <a:noFill/>
              <a:ln w="25400">
                <a:noFill/>
              </a:ln>
            </c:spPr>
            <c:txPr>
              <a:bodyPr rot="-5400000" vert="horz" wrap="square" lIns="38100" tIns="19050" rIns="38100" bIns="19050" anchor="ctr">
                <a:spAutoFit/>
              </a:bodyPr>
              <a:lstStyle/>
              <a:p>
                <a:pPr algn="ctr">
                  <a:defRPr sz="850" b="false" i="false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sr-Latn-RS"/>
              </a:p>
            </c:txPr>
            <c:showLegendKey val="false"/>
            <c:showVal val="true"/>
            <c:showCatName val="false"/>
            <c:showSerName val="false"/>
            <c:showPercent val="false"/>
            <c:showBubbleSize val="false"/>
            <c:showLeaderLines val="false"/>
            <c:extLst>
              <c:ext uri="{CE6537A1-D6FC-4f65-9D91-7224C49458BB}">
                <c15:showLeaderLines xmlns:c15="http://schemas.microsoft.com/office/drawing/2012/chart" val="0"/>
              </c:ext>
            </c:extLst>
          </c:dLbls>
          <c:cat>
            <c:strRef>
              <c:f>Sheet1!$C$42:$E$42</c:f>
              <c:strCache>
                <c:ptCount val="2"/>
                <c:pt idx="0">
                  <c:v>31.12.2017.</c:v>
                </c:pt>
                <c:pt idx="1">
                  <c:v>22.08.2018.</c:v>
                </c:pt>
              </c:strCache>
            </c:strRef>
          </c:cat>
          <c:val>
            <c:numRef>
              <c:f>Sheet1!$C$44:$E$44</c:f>
              <c:numCache>
                <c:formatCode>#,##0</c:formatCode>
                <c:ptCount val="3"/>
                <c:pt idx="0">
                  <c:v>31441086</c:v>
                </c:pt>
                <c:pt idx="1">
                  <c:v>31479012</c:v>
                </c:pt>
              </c:numCache>
            </c:numRef>
          </c:val>
        </c:ser>
        <c:ser>
          <c:idx val="2"/>
          <c:order val="2"/>
          <c:tx>
            <c:strRef>
              <c:f>Sheet1!$B$45</c:f>
              <c:strCache>
                <c:ptCount val="1"/>
                <c:pt idx="0">
                  <c:v>Kapital i rezerve </c:v>
                </c:pt>
              </c:strCache>
            </c:strRef>
          </c:tx>
          <c:spPr>
            <a:solidFill>
              <a:srgbClr val="FFFFCC"/>
            </a:solidFill>
            <a:ln w="12700">
              <a:solidFill>
                <a:srgbClr val="000000"/>
              </a:solidFill>
              <a:prstDash val="solid"/>
            </a:ln>
          </c:spPr>
          <c:invertIfNegative val="false"/>
          <c:dLbls>
            <c:dLbl>
              <c:idx val="0"/>
              <c:layout>
                <c:manualLayout>
                  <c:x val="0.0016059257414957034"/>
                  <c:y val="0.15302933287185255"/>
                </c:manualLayout>
              </c:layout>
              <c:spPr>
                <a:noFill/>
                <a:ln w="25400">
                  <a:noFill/>
                </a:ln>
              </c:spPr>
              <c:txPr>
                <a:bodyPr rot="-5400000" vert="horz"/>
                <a:lstStyle/>
                <a:p>
                  <a:pPr algn="ctr">
                    <a:defRPr sz="875" b="false" i="false" u="none" strike="noStrike" baseline="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sr-Latn-RS"/>
                </a:p>
              </c:txPr>
              <c:showLegendKey val="false"/>
              <c:showVal val="true"/>
              <c:showCatName val="false"/>
              <c:showSerName val="false"/>
              <c:showPercent val="false"/>
              <c:showBubbleSize val="false"/>
              <c:extLst>
                <c:ext uri="{CE6537A1-D6FC-4f65-9D91-7224C49458BB}">
                  <c15:layout xmlns:c15="http://schemas.microsoft.com/office/drawing/2012/chart"/>
                </c:ext>
              </c:extLst>
            </c:dLbl>
            <c:dLbl>
              <c:idx val="1"/>
              <c:layout>
                <c:manualLayout>
                  <c:x val="-0.0029056051787992904"/>
                  <c:y val="0.12750790766538797"/>
                </c:manualLayout>
              </c:layout>
              <c:spPr>
                <a:noFill/>
                <a:ln w="25400">
                  <a:noFill/>
                </a:ln>
              </c:spPr>
              <c:txPr>
                <a:bodyPr rot="-5400000" vert="horz"/>
                <a:lstStyle/>
                <a:p>
                  <a:pPr algn="ctr">
                    <a:defRPr sz="875" b="false" i="false" u="none" strike="noStrike" baseline="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sr-Latn-RS"/>
                </a:p>
              </c:txPr>
              <c:showLegendKey val="false"/>
              <c:showVal val="true"/>
              <c:showCatName val="false"/>
              <c:showSerName val="false"/>
              <c:showPercent val="false"/>
              <c:showBubbleSize val="false"/>
              <c:extLst>
                <c:ext uri="{CE6537A1-D6FC-4f65-9D91-7224C49458BB}">
                  <c15:layout xmlns:c15="http://schemas.microsoft.com/office/drawing/2012/chart"/>
                </c:ext>
              </c:extLst>
            </c:dLbl>
            <c:dLbl>
              <c:idx val="2"/>
              <c:layout>
                <c:manualLayout>
                  <c:x val="1.6785451225701748E-4"/>
                  <c:y val="0.1322050128349341"/>
                </c:manualLayout>
              </c:layout>
              <c:spPr>
                <a:noFill/>
                <a:ln w="25400">
                  <a:noFill/>
                </a:ln>
              </c:spPr>
              <c:txPr>
                <a:bodyPr rot="-5400000" vert="horz"/>
                <a:lstStyle/>
                <a:p>
                  <a:pPr algn="ctr">
                    <a:defRPr sz="875" b="false" i="false" u="none" strike="noStrike" baseline="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sr-Latn-RS"/>
                </a:p>
              </c:txPr>
              <c:showLegendKey val="false"/>
              <c:showVal val="true"/>
              <c:showCatName val="false"/>
              <c:showSerName val="false"/>
              <c:showPercent val="false"/>
              <c:showBubbleSize val="false"/>
              <c:extLst>
                <c:ext uri="{CE6537A1-D6FC-4f65-9D91-7224C49458BB}"/>
              </c:extLst>
            </c:dLbl>
            <c:dLbl>
              <c:idx val="3"/>
              <c:layout>
                <c:manualLayout>
                  <c:x val="0.0019110729970633245"/>
                  <c:y val="0.024481604110440258"/>
                </c:manualLayout>
              </c:layout>
              <c:spPr>
                <a:noFill/>
                <a:ln w="25400">
                  <a:noFill/>
                </a:ln>
              </c:spPr>
              <c:txPr>
                <a:bodyPr rot="-5400000" vert="horz"/>
                <a:lstStyle/>
                <a:p>
                  <a:pPr algn="ctr">
                    <a:defRPr sz="875" b="false" i="false" u="none" strike="noStrike" baseline="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sr-Latn-RS"/>
                </a:p>
              </c:txPr>
              <c:showLegendKey val="false"/>
              <c:showVal val="true"/>
              <c:showCatName val="false"/>
              <c:showSerName val="false"/>
              <c:showPercent val="false"/>
              <c:showBubbleSize val="false"/>
              <c:extLst>
                <c:ext uri="{CE6537A1-D6FC-4f65-9D91-7224C49458BB}"/>
              </c:extLst>
            </c:dLbl>
            <c:spPr>
              <a:noFill/>
              <a:ln w="25400">
                <a:noFill/>
              </a:ln>
            </c:spPr>
            <c:txPr>
              <a:bodyPr rot="-5400000" vert="horz" wrap="square" lIns="38100" tIns="19050" rIns="38100" bIns="19050" anchor="ctr">
                <a:spAutoFit/>
              </a:bodyPr>
              <a:lstStyle/>
              <a:p>
                <a:pPr algn="ctr">
                  <a:defRPr sz="875" b="false" i="false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sr-Latn-RS"/>
              </a:p>
            </c:txPr>
            <c:showLegendKey val="false"/>
            <c:showVal val="true"/>
            <c:showCatName val="false"/>
            <c:showSerName val="false"/>
            <c:showPercent val="false"/>
            <c:showBubbleSize val="false"/>
            <c:showLeaderLines val="false"/>
            <c:extLst>
              <c:ext uri="{CE6537A1-D6FC-4f65-9D91-7224C49458BB}">
                <c15:showLeaderLines xmlns:c15="http://schemas.microsoft.com/office/drawing/2012/chart" val="0"/>
              </c:ext>
            </c:extLst>
          </c:dLbls>
          <c:cat>
            <c:strRef>
              <c:f>Sheet1!$C$42:$E$42</c:f>
              <c:strCache>
                <c:ptCount val="2"/>
                <c:pt idx="0">
                  <c:v>31.12.2017.</c:v>
                </c:pt>
                <c:pt idx="1">
                  <c:v>22.08.2018.</c:v>
                </c:pt>
              </c:strCache>
            </c:strRef>
          </c:cat>
          <c:val>
            <c:numRef>
              <c:f>Sheet1!$C$45:$E$45</c:f>
              <c:numCache>
                <c:formatCode>#,##0</c:formatCode>
                <c:ptCount val="3"/>
                <c:pt idx="0">
                  <c:v>-29709408</c:v>
                </c:pt>
                <c:pt idx="1">
                  <c:v>-29768335</c:v>
                </c:pt>
              </c:numCache>
            </c:numRef>
          </c:val>
        </c:ser>
        <c:dLbls>
          <c:showLegendKey val="false"/>
          <c:showVal val="false"/>
          <c:showCatName val="false"/>
          <c:showSerName val="false"/>
          <c:showPercent val="false"/>
          <c:showBubbleSize val="false"/>
        </c:dLbls>
        <c:gapWidth val="150"/>
        <c:shape val="box"/>
        <c:axId val="39183488"/>
        <c:axId val="39185024"/>
        <c:axId val="0"/>
      </c:bar3DChart>
      <c:catAx>
        <c:axId val="39183488"/>
        <c:scaling>
          <c:orientation val="minMax"/>
        </c:scaling>
        <c:delete val="true"/>
        <c:axPos val="b"/>
        <c:numFmt formatCode="General" sourceLinked="true"/>
        <c:majorTickMark val="out"/>
        <c:minorTickMark val="none"/>
        <c:tickLblPos val="low"/>
        <c:crossAx val="39185024"/>
        <c:crosses val="autoZero"/>
        <c:auto val="true"/>
        <c:lblAlgn val="ctr"/>
        <c:lblOffset val="100"/>
        <c:tickLblSkip val="1"/>
        <c:tickMarkSkip val="1"/>
        <c:noMultiLvlLbl val="false"/>
      </c:catAx>
      <c:valAx>
        <c:axId val="39185024"/>
        <c:scaling>
          <c:orientation val="minMax"/>
        </c:scaling>
        <c:delete val="false"/>
        <c:axPos val="l"/>
        <c:majorGridlines>
          <c:spPr>
            <a:ln w="3175">
              <a:solidFill>
                <a:srgbClr val="000000"/>
              </a:solidFill>
              <a:prstDash val="solid"/>
            </a:ln>
          </c:spPr>
        </c:majorGridlines>
        <c:numFmt formatCode="#,##0" sourceLinked="true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175" b="false" i="false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sr-Latn-RS"/>
          </a:p>
        </c:txPr>
        <c:crossAx val="39183488"/>
        <c:crosses val="autoZero"/>
        <c:crossBetween val="between"/>
      </c:valAx>
      <c:spPr>
        <a:noFill/>
        <a:ln w="25400">
          <a:noFill/>
        </a:ln>
      </c:spPr>
    </c:plotArea>
    <c:plotVisOnly val="true"/>
    <c:dispBlanksAs val="gap"/>
    <c:showDLblsOverMax val="false"/>
  </c:chart>
  <c:spPr>
    <a:solidFill>
      <a:srgbClr val="FFFFFF"/>
    </a:solidFill>
    <a:ln w="3175">
      <a:solidFill>
        <a:srgbClr val="000000"/>
      </a:solidFill>
      <a:prstDash val="solid"/>
    </a:ln>
  </c:spPr>
  <c:txPr>
    <a:bodyPr/>
    <a:lstStyle/>
    <a:p>
      <a:pPr>
        <a:defRPr sz="1175" b="false" i="false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sr-Latn-RS"/>
    </a:p>
  </c:txPr>
  <c:externalData r:id="rId1">
    <c:autoUpdate val="false"/>
  </c:externalData>
</c:chartSpace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FF92752-E8A5-42B0-83CE-7DE9B7FFD7B3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16</properties:Pages>
  <properties:Words>4764</properties:Words>
  <properties:Characters>27896</properties:Characters>
  <properties:Lines>988</properties:Lines>
  <properties:Paragraphs>333</properties:Paragraphs>
  <properties:TotalTime>0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/>
      <vt:lpstr/>
    </vt:vector>
  </properties:TitlesOfParts>
  <properties:LinksUpToDate>false</properties:LinksUpToDate>
  <properties:CharactersWithSpaces>32561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2019-11-26T10:45:00Z</dcterms:created>
  <dc:creator>natalija</dc:creator>
  <cp:lastModifiedBy>Vinka Mihalinčić</cp:lastModifiedBy>
  <cp:lastPrinted>2019-11-21T15:10:00Z</cp:lastPrinted>
  <dcterms:modified xmlns:xsi="http://www.w3.org/2001/XMLSchema-instance" xsi:type="dcterms:W3CDTF">2019-11-26T10:46:00Z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St-5271/2016-50 / Podnesak - Izvješće stečajnog upravitelja (Izvješće o gospodarskom položaju stečajnog dužnika sa prijedlogom za sazivanje Skupštine.docx)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16</vt:i4>
  </prop:property>
</prop:Properties>
</file>